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D10D1" w14:textId="77777777" w:rsidR="0056420E" w:rsidRPr="00F84F19" w:rsidRDefault="0056420E" w:rsidP="0056420E">
      <w:pPr>
        <w:rPr>
          <w:sz w:val="24"/>
          <w:szCs w:val="24"/>
        </w:rPr>
      </w:pPr>
      <w:r w:rsidRPr="00F84F19">
        <w:rPr>
          <w:noProof/>
          <w:sz w:val="24"/>
          <w:szCs w:val="24"/>
          <w:lang w:eastAsia="da-DK"/>
        </w:rPr>
        <w:drawing>
          <wp:inline distT="0" distB="0" distL="0" distR="0" wp14:anchorId="1AF59848" wp14:editId="5ADFBEFF">
            <wp:extent cx="2465832" cy="688848"/>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MST-logo (EN) - mind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5832" cy="688848"/>
                    </a:xfrm>
                    <a:prstGeom prst="rect">
                      <a:avLst/>
                    </a:prstGeom>
                  </pic:spPr>
                </pic:pic>
              </a:graphicData>
            </a:graphic>
          </wp:inline>
        </w:drawing>
      </w:r>
    </w:p>
    <w:p w14:paraId="06DAFA92" w14:textId="77777777" w:rsidR="0056420E" w:rsidRPr="00F84F19" w:rsidRDefault="0056420E" w:rsidP="0056420E">
      <w:pPr>
        <w:pStyle w:val="Titel"/>
        <w:tabs>
          <w:tab w:val="right" w:pos="9356"/>
        </w:tabs>
        <w:jc w:val="left"/>
        <w:rPr>
          <w:b w:val="0"/>
          <w:szCs w:val="24"/>
          <w:lang w:eastAsia="en-US"/>
        </w:rPr>
      </w:pPr>
    </w:p>
    <w:p w14:paraId="19CB61F2" w14:textId="5B4E5213" w:rsidR="0056420E" w:rsidRPr="00F84F19" w:rsidRDefault="0056420E" w:rsidP="00BC27C5">
      <w:pPr>
        <w:pStyle w:val="Titel"/>
        <w:tabs>
          <w:tab w:val="right" w:pos="9356"/>
        </w:tabs>
        <w:jc w:val="left"/>
        <w:rPr>
          <w:b w:val="0"/>
          <w:szCs w:val="24"/>
          <w:lang w:eastAsia="en-US"/>
        </w:rPr>
      </w:pPr>
      <w:r w:rsidRPr="00F84F19">
        <w:rPr>
          <w:b w:val="0"/>
          <w:szCs w:val="24"/>
          <w:lang w:eastAsia="en-US"/>
        </w:rPr>
        <w:tab/>
      </w:r>
      <w:r w:rsidR="008908B5">
        <w:rPr>
          <w:szCs w:val="24"/>
        </w:rPr>
        <w:t>3. marts 2026</w:t>
      </w:r>
    </w:p>
    <w:p w14:paraId="0AEC4330" w14:textId="2FB8DF5F" w:rsidR="001868EC" w:rsidRPr="00F84F19" w:rsidRDefault="001868EC" w:rsidP="0056420E">
      <w:pPr>
        <w:pStyle w:val="Titel"/>
        <w:jc w:val="left"/>
        <w:rPr>
          <w:b w:val="0"/>
          <w:szCs w:val="24"/>
        </w:rPr>
      </w:pPr>
    </w:p>
    <w:p w14:paraId="625E0DCF" w14:textId="46BF3EDD" w:rsidR="00683E2F" w:rsidRPr="00F84F19" w:rsidRDefault="00683E2F" w:rsidP="0056420E">
      <w:pPr>
        <w:pStyle w:val="Titel"/>
        <w:jc w:val="left"/>
        <w:rPr>
          <w:b w:val="0"/>
          <w:szCs w:val="24"/>
        </w:rPr>
      </w:pPr>
    </w:p>
    <w:p w14:paraId="24DA3FD0" w14:textId="77777777" w:rsidR="0056420E" w:rsidRPr="00F84F19" w:rsidRDefault="0056420E" w:rsidP="0056420E">
      <w:pPr>
        <w:pStyle w:val="Titel"/>
        <w:jc w:val="left"/>
        <w:rPr>
          <w:b w:val="0"/>
          <w:szCs w:val="24"/>
        </w:rPr>
      </w:pPr>
    </w:p>
    <w:p w14:paraId="63CECAF4" w14:textId="77777777" w:rsidR="0056420E" w:rsidRPr="00F84F19" w:rsidRDefault="0056420E" w:rsidP="0056420E">
      <w:pPr>
        <w:jc w:val="center"/>
        <w:rPr>
          <w:b/>
          <w:sz w:val="24"/>
          <w:szCs w:val="24"/>
        </w:rPr>
      </w:pPr>
      <w:r w:rsidRPr="00F84F19">
        <w:rPr>
          <w:b/>
          <w:sz w:val="24"/>
          <w:szCs w:val="24"/>
        </w:rPr>
        <w:t>PRODUKTRESUMÉ</w:t>
      </w:r>
    </w:p>
    <w:p w14:paraId="0F4CDBEB" w14:textId="77777777" w:rsidR="0056420E" w:rsidRPr="00F84F19" w:rsidRDefault="0056420E" w:rsidP="0056420E">
      <w:pPr>
        <w:jc w:val="center"/>
        <w:rPr>
          <w:b/>
          <w:sz w:val="24"/>
          <w:szCs w:val="24"/>
        </w:rPr>
      </w:pPr>
    </w:p>
    <w:p w14:paraId="129D81B8" w14:textId="77777777" w:rsidR="0056420E" w:rsidRPr="00F84F19" w:rsidRDefault="0056420E" w:rsidP="0056420E">
      <w:pPr>
        <w:jc w:val="center"/>
        <w:rPr>
          <w:b/>
          <w:sz w:val="24"/>
          <w:szCs w:val="24"/>
        </w:rPr>
      </w:pPr>
      <w:r w:rsidRPr="00F84F19">
        <w:rPr>
          <w:b/>
          <w:sz w:val="24"/>
          <w:szCs w:val="24"/>
        </w:rPr>
        <w:t>for</w:t>
      </w:r>
    </w:p>
    <w:p w14:paraId="3F861DED" w14:textId="77777777" w:rsidR="0056420E" w:rsidRPr="00F84F19" w:rsidRDefault="0056420E" w:rsidP="0056420E">
      <w:pPr>
        <w:jc w:val="center"/>
        <w:rPr>
          <w:b/>
          <w:sz w:val="24"/>
          <w:szCs w:val="24"/>
        </w:rPr>
      </w:pPr>
    </w:p>
    <w:p w14:paraId="1736DBC6" w14:textId="2CE837B3" w:rsidR="0056420E" w:rsidRPr="00F84F19" w:rsidRDefault="0056420E" w:rsidP="0056420E">
      <w:pPr>
        <w:jc w:val="center"/>
        <w:rPr>
          <w:b/>
          <w:sz w:val="24"/>
          <w:szCs w:val="24"/>
        </w:rPr>
      </w:pPr>
      <w:proofErr w:type="spellStart"/>
      <w:r w:rsidRPr="00F84F19">
        <w:rPr>
          <w:b/>
          <w:sz w:val="24"/>
          <w:szCs w:val="24"/>
        </w:rPr>
        <w:t>Ondansetron</w:t>
      </w:r>
      <w:proofErr w:type="spellEnd"/>
      <w:r w:rsidRPr="00F84F19">
        <w:rPr>
          <w:b/>
          <w:sz w:val="24"/>
          <w:szCs w:val="24"/>
        </w:rPr>
        <w:t xml:space="preserve"> </w:t>
      </w:r>
      <w:r w:rsidR="00407D75">
        <w:rPr>
          <w:b/>
          <w:sz w:val="24"/>
          <w:szCs w:val="24"/>
        </w:rPr>
        <w:t>"</w:t>
      </w:r>
      <w:proofErr w:type="spellStart"/>
      <w:r w:rsidRPr="00F84F19">
        <w:rPr>
          <w:b/>
          <w:sz w:val="24"/>
          <w:szCs w:val="24"/>
        </w:rPr>
        <w:t>Aurobindo</w:t>
      </w:r>
      <w:proofErr w:type="spellEnd"/>
      <w:r w:rsidR="00407D75">
        <w:rPr>
          <w:b/>
          <w:sz w:val="24"/>
          <w:szCs w:val="24"/>
        </w:rPr>
        <w:t>"</w:t>
      </w:r>
      <w:r w:rsidRPr="00F84F19">
        <w:rPr>
          <w:b/>
          <w:sz w:val="24"/>
          <w:szCs w:val="24"/>
        </w:rPr>
        <w:t>, filmovertrukne tabletter</w:t>
      </w:r>
    </w:p>
    <w:p w14:paraId="2E9A0A21" w14:textId="77777777" w:rsidR="0056420E" w:rsidRPr="00F84F19" w:rsidRDefault="0056420E" w:rsidP="0056420E">
      <w:pPr>
        <w:jc w:val="both"/>
        <w:rPr>
          <w:sz w:val="24"/>
          <w:szCs w:val="24"/>
        </w:rPr>
      </w:pPr>
    </w:p>
    <w:p w14:paraId="66836D9A" w14:textId="77777777" w:rsidR="0056420E" w:rsidRPr="00F84F19" w:rsidRDefault="0056420E" w:rsidP="0056420E">
      <w:pPr>
        <w:ind w:left="851" w:hanging="851"/>
        <w:jc w:val="both"/>
        <w:rPr>
          <w:sz w:val="24"/>
          <w:szCs w:val="24"/>
        </w:rPr>
      </w:pPr>
    </w:p>
    <w:p w14:paraId="530D201D" w14:textId="77777777" w:rsidR="00F84F19" w:rsidRPr="00C84483" w:rsidRDefault="00F84F19" w:rsidP="00F84F19">
      <w:pPr>
        <w:tabs>
          <w:tab w:val="left" w:pos="851"/>
        </w:tabs>
        <w:ind w:left="851" w:hanging="851"/>
        <w:rPr>
          <w:b/>
          <w:sz w:val="24"/>
          <w:szCs w:val="24"/>
        </w:rPr>
      </w:pPr>
      <w:r w:rsidRPr="00C84483">
        <w:rPr>
          <w:b/>
          <w:sz w:val="24"/>
          <w:szCs w:val="24"/>
        </w:rPr>
        <w:t>0.</w:t>
      </w:r>
      <w:r w:rsidRPr="00C84483">
        <w:rPr>
          <w:b/>
          <w:sz w:val="24"/>
          <w:szCs w:val="24"/>
        </w:rPr>
        <w:tab/>
        <w:t>D.SP.NR.</w:t>
      </w:r>
    </w:p>
    <w:p w14:paraId="25740EA8" w14:textId="77777777" w:rsidR="0056420E" w:rsidRPr="00F84F19" w:rsidRDefault="0056420E" w:rsidP="0056420E">
      <w:pPr>
        <w:ind w:left="851" w:hanging="851"/>
        <w:rPr>
          <w:sz w:val="24"/>
          <w:szCs w:val="24"/>
        </w:rPr>
      </w:pPr>
      <w:r w:rsidRPr="00F84F19">
        <w:rPr>
          <w:sz w:val="24"/>
          <w:szCs w:val="24"/>
        </w:rPr>
        <w:tab/>
        <w:t>28385</w:t>
      </w:r>
    </w:p>
    <w:p w14:paraId="70631021" w14:textId="77777777" w:rsidR="0056420E" w:rsidRPr="00F84F19" w:rsidRDefault="0056420E" w:rsidP="0056420E">
      <w:pPr>
        <w:ind w:left="851" w:hanging="851"/>
        <w:rPr>
          <w:sz w:val="24"/>
          <w:szCs w:val="24"/>
        </w:rPr>
      </w:pPr>
    </w:p>
    <w:p w14:paraId="454F8C0E" w14:textId="77777777" w:rsidR="00F84F19" w:rsidRPr="00C84483" w:rsidRDefault="00F84F19" w:rsidP="00F84F19">
      <w:pPr>
        <w:tabs>
          <w:tab w:val="left" w:pos="851"/>
        </w:tabs>
        <w:ind w:left="851" w:hanging="851"/>
        <w:rPr>
          <w:b/>
          <w:sz w:val="24"/>
          <w:szCs w:val="24"/>
        </w:rPr>
      </w:pPr>
      <w:r w:rsidRPr="00C84483">
        <w:rPr>
          <w:b/>
          <w:sz w:val="24"/>
          <w:szCs w:val="24"/>
        </w:rPr>
        <w:t>1.</w:t>
      </w:r>
      <w:r w:rsidRPr="00C84483">
        <w:rPr>
          <w:b/>
          <w:sz w:val="24"/>
          <w:szCs w:val="24"/>
        </w:rPr>
        <w:tab/>
        <w:t>LÆGEMIDLETS NAVN</w:t>
      </w:r>
    </w:p>
    <w:p w14:paraId="6A95898C" w14:textId="2E2273A8" w:rsidR="0056420E" w:rsidRPr="00F84F19" w:rsidRDefault="0056420E" w:rsidP="00F27200">
      <w:pPr>
        <w:ind w:left="851"/>
        <w:rPr>
          <w:sz w:val="24"/>
          <w:szCs w:val="24"/>
        </w:rPr>
      </w:pPr>
      <w:proofErr w:type="spellStart"/>
      <w:r w:rsidRPr="00F84F19">
        <w:rPr>
          <w:sz w:val="24"/>
          <w:szCs w:val="24"/>
        </w:rPr>
        <w:t>Ondansetron</w:t>
      </w:r>
      <w:proofErr w:type="spellEnd"/>
      <w:r w:rsidRPr="00F84F19">
        <w:rPr>
          <w:sz w:val="24"/>
          <w:szCs w:val="24"/>
        </w:rPr>
        <w:t xml:space="preserve"> </w:t>
      </w:r>
      <w:r w:rsidR="00407D75">
        <w:rPr>
          <w:sz w:val="24"/>
          <w:szCs w:val="24"/>
        </w:rPr>
        <w:t>"</w:t>
      </w:r>
      <w:proofErr w:type="spellStart"/>
      <w:r w:rsidRPr="00F84F19">
        <w:rPr>
          <w:sz w:val="24"/>
          <w:szCs w:val="24"/>
        </w:rPr>
        <w:t>Aurobindo</w:t>
      </w:r>
      <w:proofErr w:type="spellEnd"/>
      <w:r w:rsidR="00407D75">
        <w:rPr>
          <w:sz w:val="24"/>
          <w:szCs w:val="24"/>
        </w:rPr>
        <w:t>"</w:t>
      </w:r>
    </w:p>
    <w:p w14:paraId="05CAC17D" w14:textId="0B356CA0" w:rsidR="0056420E" w:rsidRPr="00F84F19" w:rsidRDefault="0056420E" w:rsidP="00F27200">
      <w:pPr>
        <w:ind w:left="851"/>
        <w:rPr>
          <w:sz w:val="24"/>
          <w:szCs w:val="24"/>
        </w:rPr>
      </w:pPr>
    </w:p>
    <w:p w14:paraId="3F362479" w14:textId="77777777" w:rsidR="00F84F19" w:rsidRPr="00C84483" w:rsidRDefault="00F84F19" w:rsidP="00F84F19">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5CFB055C" w14:textId="7957A7E2" w:rsidR="0056420E" w:rsidRPr="00F84F19" w:rsidRDefault="0056420E" w:rsidP="00F27200">
      <w:pPr>
        <w:ind w:left="851"/>
        <w:rPr>
          <w:i/>
          <w:sz w:val="24"/>
          <w:szCs w:val="24"/>
          <w:lang w:val="pt-PT"/>
        </w:rPr>
      </w:pPr>
      <w:r w:rsidRPr="00F84F19">
        <w:rPr>
          <w:i/>
          <w:sz w:val="24"/>
          <w:szCs w:val="24"/>
          <w:lang w:val="pt-PT"/>
        </w:rPr>
        <w:t xml:space="preserve">Ondansetron </w:t>
      </w:r>
      <w:r w:rsidR="00407D75">
        <w:rPr>
          <w:i/>
          <w:sz w:val="24"/>
          <w:szCs w:val="24"/>
          <w:lang w:val="pt-PT"/>
        </w:rPr>
        <w:t>"</w:t>
      </w:r>
      <w:r w:rsidRPr="00F84F19">
        <w:rPr>
          <w:i/>
          <w:sz w:val="24"/>
          <w:szCs w:val="24"/>
          <w:lang w:val="pt-PT"/>
        </w:rPr>
        <w:t>Aurobindo</w:t>
      </w:r>
      <w:r w:rsidR="00407D75">
        <w:rPr>
          <w:i/>
          <w:sz w:val="24"/>
          <w:szCs w:val="24"/>
          <w:lang w:val="pt-PT"/>
        </w:rPr>
        <w:t>"</w:t>
      </w:r>
      <w:r w:rsidRPr="00F84F19">
        <w:rPr>
          <w:i/>
          <w:sz w:val="24"/>
          <w:szCs w:val="24"/>
          <w:lang w:val="pt-PT"/>
        </w:rPr>
        <w:t xml:space="preserve"> 4 mg filmovertrukne tabletter:</w:t>
      </w:r>
    </w:p>
    <w:p w14:paraId="25096FC4" w14:textId="77777777" w:rsidR="0056420E" w:rsidRPr="00F84F19" w:rsidRDefault="0056420E" w:rsidP="00F27200">
      <w:pPr>
        <w:ind w:left="851"/>
        <w:rPr>
          <w:sz w:val="24"/>
          <w:szCs w:val="24"/>
        </w:rPr>
      </w:pPr>
      <w:r w:rsidRPr="00F84F19">
        <w:rPr>
          <w:sz w:val="24"/>
          <w:szCs w:val="24"/>
        </w:rPr>
        <w:t xml:space="preserve">Hver </w:t>
      </w:r>
      <w:r w:rsidRPr="00F84F19">
        <w:rPr>
          <w:bCs/>
          <w:sz w:val="24"/>
          <w:szCs w:val="24"/>
        </w:rPr>
        <w:t xml:space="preserve">filmovertrukket </w:t>
      </w:r>
      <w:r w:rsidRPr="00F84F19">
        <w:rPr>
          <w:sz w:val="24"/>
          <w:szCs w:val="24"/>
        </w:rPr>
        <w:t xml:space="preserve">tablet indeholder 4 mg </w:t>
      </w:r>
      <w:proofErr w:type="spellStart"/>
      <w:r w:rsidRPr="00F84F19">
        <w:rPr>
          <w:sz w:val="24"/>
          <w:szCs w:val="24"/>
        </w:rPr>
        <w:t>ondansetron</w:t>
      </w:r>
      <w:proofErr w:type="spellEnd"/>
      <w:r w:rsidRPr="00F84F19">
        <w:rPr>
          <w:sz w:val="24"/>
          <w:szCs w:val="24"/>
        </w:rPr>
        <w:t xml:space="preserve"> (som </w:t>
      </w:r>
      <w:proofErr w:type="spellStart"/>
      <w:r w:rsidRPr="00F84F19">
        <w:rPr>
          <w:sz w:val="24"/>
          <w:szCs w:val="24"/>
        </w:rPr>
        <w:t>ondansetronhydrochlorid</w:t>
      </w:r>
      <w:r w:rsidRPr="00F84F19">
        <w:rPr>
          <w:sz w:val="24"/>
          <w:szCs w:val="24"/>
        </w:rPr>
        <w:softHyphen/>
        <w:t>dihydrat</w:t>
      </w:r>
      <w:proofErr w:type="spellEnd"/>
      <w:r w:rsidRPr="00F84F19">
        <w:rPr>
          <w:sz w:val="24"/>
          <w:szCs w:val="24"/>
        </w:rPr>
        <w:t>).</w:t>
      </w:r>
    </w:p>
    <w:p w14:paraId="761187C5" w14:textId="77777777" w:rsidR="0056420E" w:rsidRPr="00F84F19" w:rsidRDefault="0056420E" w:rsidP="00F27200">
      <w:pPr>
        <w:ind w:left="851"/>
        <w:rPr>
          <w:sz w:val="24"/>
          <w:szCs w:val="24"/>
          <w:lang w:val="pt-PT"/>
        </w:rPr>
      </w:pPr>
      <w:r w:rsidRPr="00F84F19">
        <w:rPr>
          <w:sz w:val="24"/>
          <w:szCs w:val="24"/>
          <w:lang w:val="pt-PT"/>
        </w:rPr>
        <w:t>Hjælpestoffer: Hver tablet indeholder 19,137 mg lactose.</w:t>
      </w:r>
    </w:p>
    <w:p w14:paraId="19927B0B" w14:textId="77777777" w:rsidR="0056420E" w:rsidRPr="00F84F19" w:rsidRDefault="0056420E" w:rsidP="00F27200">
      <w:pPr>
        <w:ind w:left="851"/>
        <w:rPr>
          <w:sz w:val="24"/>
          <w:szCs w:val="24"/>
        </w:rPr>
      </w:pPr>
    </w:p>
    <w:p w14:paraId="23870CD2" w14:textId="7FD4D432" w:rsidR="0056420E" w:rsidRPr="00F84F19" w:rsidRDefault="0056420E" w:rsidP="00F27200">
      <w:pPr>
        <w:ind w:left="851"/>
        <w:rPr>
          <w:i/>
          <w:sz w:val="24"/>
          <w:szCs w:val="24"/>
          <w:lang w:val="pt-PT"/>
        </w:rPr>
      </w:pPr>
      <w:r w:rsidRPr="00F84F19">
        <w:rPr>
          <w:i/>
          <w:sz w:val="24"/>
          <w:szCs w:val="24"/>
          <w:lang w:val="pt-PT"/>
        </w:rPr>
        <w:t xml:space="preserve">Ondansetron </w:t>
      </w:r>
      <w:r w:rsidR="00407D75">
        <w:rPr>
          <w:i/>
          <w:sz w:val="24"/>
          <w:szCs w:val="24"/>
          <w:lang w:val="pt-PT"/>
        </w:rPr>
        <w:t>"</w:t>
      </w:r>
      <w:r w:rsidRPr="00F84F19">
        <w:rPr>
          <w:i/>
          <w:sz w:val="24"/>
          <w:szCs w:val="24"/>
          <w:lang w:val="pt-PT"/>
        </w:rPr>
        <w:t>Aurobindo</w:t>
      </w:r>
      <w:r w:rsidR="00407D75">
        <w:rPr>
          <w:i/>
          <w:sz w:val="24"/>
          <w:szCs w:val="24"/>
          <w:lang w:val="pt-PT"/>
        </w:rPr>
        <w:t>"</w:t>
      </w:r>
      <w:r w:rsidRPr="00F84F19">
        <w:rPr>
          <w:i/>
          <w:sz w:val="24"/>
          <w:szCs w:val="24"/>
          <w:lang w:val="pt-PT"/>
        </w:rPr>
        <w:t xml:space="preserve"> 8 mg filmovertrukne tabletter:</w:t>
      </w:r>
    </w:p>
    <w:p w14:paraId="0F039422" w14:textId="77777777" w:rsidR="0056420E" w:rsidRPr="00F84F19" w:rsidRDefault="0056420E" w:rsidP="00F27200">
      <w:pPr>
        <w:ind w:left="851"/>
        <w:rPr>
          <w:sz w:val="24"/>
          <w:szCs w:val="24"/>
        </w:rPr>
      </w:pPr>
      <w:r w:rsidRPr="00F84F19">
        <w:rPr>
          <w:sz w:val="24"/>
          <w:szCs w:val="24"/>
        </w:rPr>
        <w:t xml:space="preserve">Hver </w:t>
      </w:r>
      <w:r w:rsidRPr="00F84F19">
        <w:rPr>
          <w:bCs/>
          <w:sz w:val="24"/>
          <w:szCs w:val="24"/>
        </w:rPr>
        <w:t xml:space="preserve">filmovertrukket </w:t>
      </w:r>
      <w:r w:rsidRPr="00F84F19">
        <w:rPr>
          <w:sz w:val="24"/>
          <w:szCs w:val="24"/>
        </w:rPr>
        <w:t xml:space="preserve">tablet indeholder 8 mg </w:t>
      </w:r>
      <w:proofErr w:type="spellStart"/>
      <w:r w:rsidRPr="00F84F19">
        <w:rPr>
          <w:sz w:val="24"/>
          <w:szCs w:val="24"/>
        </w:rPr>
        <w:t>ondansetron</w:t>
      </w:r>
      <w:proofErr w:type="spellEnd"/>
      <w:r w:rsidRPr="00F84F19">
        <w:rPr>
          <w:sz w:val="24"/>
          <w:szCs w:val="24"/>
        </w:rPr>
        <w:t xml:space="preserve"> (som </w:t>
      </w:r>
      <w:proofErr w:type="spellStart"/>
      <w:r w:rsidRPr="00F84F19">
        <w:rPr>
          <w:sz w:val="24"/>
          <w:szCs w:val="24"/>
        </w:rPr>
        <w:t>ondansetronhydrochlorid</w:t>
      </w:r>
      <w:r w:rsidRPr="00F84F19">
        <w:rPr>
          <w:sz w:val="24"/>
          <w:szCs w:val="24"/>
        </w:rPr>
        <w:softHyphen/>
        <w:t>dihydrat</w:t>
      </w:r>
      <w:proofErr w:type="spellEnd"/>
      <w:r w:rsidRPr="00F84F19">
        <w:rPr>
          <w:sz w:val="24"/>
          <w:szCs w:val="24"/>
        </w:rPr>
        <w:t>).</w:t>
      </w:r>
    </w:p>
    <w:p w14:paraId="1756868A" w14:textId="77777777" w:rsidR="0056420E" w:rsidRPr="00F84F19" w:rsidRDefault="0056420E" w:rsidP="00F27200">
      <w:pPr>
        <w:ind w:left="851"/>
        <w:rPr>
          <w:sz w:val="24"/>
          <w:szCs w:val="24"/>
          <w:lang w:val="pt-PT"/>
        </w:rPr>
      </w:pPr>
      <w:r w:rsidRPr="00F84F19">
        <w:rPr>
          <w:sz w:val="24"/>
          <w:szCs w:val="24"/>
          <w:lang w:val="pt-PT"/>
        </w:rPr>
        <w:t>Hjælpestoffer: Hver filmovertrukket tablet indeholder 38,274 mg lactose.</w:t>
      </w:r>
    </w:p>
    <w:p w14:paraId="6D7419B9" w14:textId="77777777" w:rsidR="0056420E" w:rsidRPr="00F84F19" w:rsidRDefault="0056420E" w:rsidP="00F27200">
      <w:pPr>
        <w:ind w:left="851"/>
        <w:rPr>
          <w:sz w:val="24"/>
          <w:szCs w:val="24"/>
          <w:lang w:val="pt-PT"/>
        </w:rPr>
      </w:pPr>
    </w:p>
    <w:p w14:paraId="1A0BB3E3" w14:textId="77777777" w:rsidR="0056420E" w:rsidRPr="00F84F19" w:rsidRDefault="0056420E" w:rsidP="00F27200">
      <w:pPr>
        <w:ind w:left="851"/>
        <w:rPr>
          <w:sz w:val="24"/>
          <w:szCs w:val="24"/>
        </w:rPr>
      </w:pPr>
      <w:r w:rsidRPr="00F84F19">
        <w:rPr>
          <w:sz w:val="24"/>
          <w:szCs w:val="24"/>
        </w:rPr>
        <w:t>Alle hjælpestoffer er anført under pkt. 6.1.</w:t>
      </w:r>
    </w:p>
    <w:p w14:paraId="4E00D1AC" w14:textId="77777777" w:rsidR="0056420E" w:rsidRPr="00F84F19" w:rsidRDefault="0056420E" w:rsidP="0056420E">
      <w:pPr>
        <w:ind w:left="851" w:hanging="851"/>
        <w:rPr>
          <w:sz w:val="24"/>
          <w:szCs w:val="24"/>
        </w:rPr>
      </w:pPr>
    </w:p>
    <w:p w14:paraId="01ED9781" w14:textId="77777777" w:rsidR="00F84F19" w:rsidRPr="00C84483" w:rsidRDefault="00F84F19" w:rsidP="00F84F19">
      <w:pPr>
        <w:tabs>
          <w:tab w:val="left" w:pos="851"/>
        </w:tabs>
        <w:ind w:left="851" w:hanging="851"/>
        <w:rPr>
          <w:b/>
          <w:sz w:val="24"/>
          <w:szCs w:val="24"/>
        </w:rPr>
      </w:pPr>
      <w:r w:rsidRPr="00C84483">
        <w:rPr>
          <w:b/>
          <w:sz w:val="24"/>
          <w:szCs w:val="24"/>
        </w:rPr>
        <w:t>3.</w:t>
      </w:r>
      <w:r w:rsidRPr="00C84483">
        <w:rPr>
          <w:b/>
          <w:sz w:val="24"/>
          <w:szCs w:val="24"/>
        </w:rPr>
        <w:tab/>
        <w:t>LÆGEMIDDELFORM</w:t>
      </w:r>
    </w:p>
    <w:p w14:paraId="7CF4CDC2" w14:textId="56B36E48" w:rsidR="0056420E" w:rsidRPr="00F84F19" w:rsidRDefault="0056420E" w:rsidP="00F27200">
      <w:pPr>
        <w:ind w:left="851"/>
        <w:rPr>
          <w:sz w:val="24"/>
          <w:szCs w:val="24"/>
        </w:rPr>
      </w:pPr>
      <w:r w:rsidRPr="00F84F19">
        <w:rPr>
          <w:sz w:val="24"/>
          <w:szCs w:val="24"/>
        </w:rPr>
        <w:t>Filmovertrukne tabletter.</w:t>
      </w:r>
    </w:p>
    <w:p w14:paraId="568690FF" w14:textId="77777777" w:rsidR="0056420E" w:rsidRPr="00F84F19" w:rsidRDefault="0056420E" w:rsidP="00F27200">
      <w:pPr>
        <w:ind w:left="851"/>
        <w:rPr>
          <w:i/>
          <w:sz w:val="24"/>
          <w:szCs w:val="24"/>
        </w:rPr>
      </w:pPr>
    </w:p>
    <w:p w14:paraId="55F24B84" w14:textId="77777777" w:rsidR="008908B5" w:rsidRPr="00F84F19" w:rsidRDefault="008908B5" w:rsidP="008908B5">
      <w:pPr>
        <w:ind w:left="851"/>
        <w:rPr>
          <w:i/>
          <w:sz w:val="24"/>
          <w:szCs w:val="24"/>
        </w:rPr>
      </w:pPr>
      <w:proofErr w:type="spellStart"/>
      <w:r w:rsidRPr="00F84F19">
        <w:rPr>
          <w:i/>
          <w:sz w:val="24"/>
          <w:szCs w:val="24"/>
        </w:rPr>
        <w:t>Ondansetron</w:t>
      </w:r>
      <w:proofErr w:type="spellEnd"/>
      <w:r w:rsidRPr="00F84F19">
        <w:rPr>
          <w:i/>
          <w:sz w:val="24"/>
          <w:szCs w:val="24"/>
        </w:rPr>
        <w:t xml:space="preserve"> “</w:t>
      </w:r>
      <w:proofErr w:type="spellStart"/>
      <w:r w:rsidRPr="00F84F19">
        <w:rPr>
          <w:i/>
          <w:sz w:val="24"/>
          <w:szCs w:val="24"/>
        </w:rPr>
        <w:t>Aurobindo</w:t>
      </w:r>
      <w:proofErr w:type="spellEnd"/>
      <w:r>
        <w:rPr>
          <w:i/>
          <w:sz w:val="24"/>
          <w:szCs w:val="24"/>
        </w:rPr>
        <w:t>"</w:t>
      </w:r>
      <w:r w:rsidRPr="00F84F19">
        <w:rPr>
          <w:i/>
          <w:sz w:val="24"/>
          <w:szCs w:val="24"/>
        </w:rPr>
        <w:t xml:space="preserve"> 4 mg filmovertrukne tabletter</w:t>
      </w:r>
    </w:p>
    <w:p w14:paraId="4B47E1FE" w14:textId="77777777" w:rsidR="008908B5" w:rsidRPr="00F84F19" w:rsidRDefault="008908B5" w:rsidP="008908B5">
      <w:pPr>
        <w:ind w:left="851"/>
        <w:rPr>
          <w:sz w:val="24"/>
          <w:szCs w:val="24"/>
        </w:rPr>
      </w:pPr>
      <w:r w:rsidRPr="00F84F19">
        <w:rPr>
          <w:sz w:val="24"/>
          <w:szCs w:val="24"/>
        </w:rPr>
        <w:t xml:space="preserve">Hvide til råhvide, ovale, filmovertrukne tabletter præget med </w:t>
      </w:r>
      <w:r>
        <w:rPr>
          <w:sz w:val="24"/>
          <w:szCs w:val="24"/>
        </w:rPr>
        <w:t>"F"</w:t>
      </w:r>
      <w:r w:rsidRPr="00F84F19">
        <w:rPr>
          <w:sz w:val="24"/>
          <w:szCs w:val="24"/>
        </w:rPr>
        <w:t xml:space="preserve"> på den ene side og </w:t>
      </w:r>
      <w:r>
        <w:rPr>
          <w:sz w:val="24"/>
          <w:szCs w:val="24"/>
        </w:rPr>
        <w:t>"9</w:t>
      </w:r>
      <w:r w:rsidRPr="00F84F19">
        <w:rPr>
          <w:sz w:val="24"/>
          <w:szCs w:val="24"/>
        </w:rPr>
        <w:t>1</w:t>
      </w:r>
      <w:r>
        <w:rPr>
          <w:sz w:val="24"/>
          <w:szCs w:val="24"/>
        </w:rPr>
        <w:t>"</w:t>
      </w:r>
      <w:r w:rsidRPr="00F84F19">
        <w:rPr>
          <w:sz w:val="24"/>
          <w:szCs w:val="24"/>
        </w:rPr>
        <w:t xml:space="preserve"> på den anden side. </w:t>
      </w:r>
    </w:p>
    <w:p w14:paraId="1FB59B5A" w14:textId="77777777" w:rsidR="008908B5" w:rsidRPr="00F84F19" w:rsidRDefault="008908B5" w:rsidP="008908B5">
      <w:pPr>
        <w:ind w:left="851"/>
        <w:rPr>
          <w:i/>
          <w:sz w:val="24"/>
          <w:szCs w:val="24"/>
        </w:rPr>
      </w:pPr>
    </w:p>
    <w:p w14:paraId="15158984" w14:textId="77777777" w:rsidR="008908B5" w:rsidRPr="00F84F19" w:rsidRDefault="008908B5" w:rsidP="008908B5">
      <w:pPr>
        <w:ind w:left="851"/>
        <w:rPr>
          <w:i/>
          <w:sz w:val="24"/>
          <w:szCs w:val="24"/>
        </w:rPr>
      </w:pPr>
      <w:proofErr w:type="spellStart"/>
      <w:r w:rsidRPr="00F84F19">
        <w:rPr>
          <w:i/>
          <w:sz w:val="24"/>
          <w:szCs w:val="24"/>
        </w:rPr>
        <w:t>Ondansetron</w:t>
      </w:r>
      <w:proofErr w:type="spellEnd"/>
      <w:r w:rsidRPr="00F84F19">
        <w:rPr>
          <w:i/>
          <w:sz w:val="24"/>
          <w:szCs w:val="24"/>
        </w:rPr>
        <w:t xml:space="preserve"> “</w:t>
      </w:r>
      <w:proofErr w:type="spellStart"/>
      <w:r w:rsidRPr="00F84F19">
        <w:rPr>
          <w:i/>
          <w:sz w:val="24"/>
          <w:szCs w:val="24"/>
        </w:rPr>
        <w:t>Aurobindo</w:t>
      </w:r>
      <w:proofErr w:type="spellEnd"/>
      <w:r>
        <w:rPr>
          <w:i/>
          <w:sz w:val="24"/>
          <w:szCs w:val="24"/>
        </w:rPr>
        <w:t>"</w:t>
      </w:r>
      <w:r w:rsidRPr="00F84F19">
        <w:rPr>
          <w:i/>
          <w:sz w:val="24"/>
          <w:szCs w:val="24"/>
        </w:rPr>
        <w:t xml:space="preserve"> 8 mg filmovertrukne tabletter</w:t>
      </w:r>
    </w:p>
    <w:p w14:paraId="76493ACE" w14:textId="77777777" w:rsidR="008908B5" w:rsidRPr="00F84F19" w:rsidRDefault="008908B5" w:rsidP="008908B5">
      <w:pPr>
        <w:ind w:left="851"/>
        <w:rPr>
          <w:sz w:val="24"/>
          <w:szCs w:val="24"/>
        </w:rPr>
      </w:pPr>
      <w:r w:rsidRPr="00F84F19">
        <w:rPr>
          <w:sz w:val="24"/>
          <w:szCs w:val="24"/>
        </w:rPr>
        <w:t xml:space="preserve">Gule, ovale, filmovertrukne tabletter præget med </w:t>
      </w:r>
      <w:r>
        <w:rPr>
          <w:sz w:val="24"/>
          <w:szCs w:val="24"/>
        </w:rPr>
        <w:t>"F"</w:t>
      </w:r>
      <w:r w:rsidRPr="00F84F19">
        <w:rPr>
          <w:sz w:val="24"/>
          <w:szCs w:val="24"/>
        </w:rPr>
        <w:t xml:space="preserve"> på den ene side og </w:t>
      </w:r>
      <w:r>
        <w:rPr>
          <w:sz w:val="24"/>
          <w:szCs w:val="24"/>
        </w:rPr>
        <w:t>"9</w:t>
      </w:r>
      <w:r w:rsidRPr="00F84F19">
        <w:rPr>
          <w:sz w:val="24"/>
          <w:szCs w:val="24"/>
        </w:rPr>
        <w:t>2</w:t>
      </w:r>
      <w:r>
        <w:rPr>
          <w:sz w:val="24"/>
          <w:szCs w:val="24"/>
        </w:rPr>
        <w:t>"</w:t>
      </w:r>
      <w:r w:rsidRPr="00F84F19">
        <w:rPr>
          <w:sz w:val="24"/>
          <w:szCs w:val="24"/>
        </w:rPr>
        <w:t xml:space="preserve"> på den anden side.</w:t>
      </w:r>
    </w:p>
    <w:p w14:paraId="5D67DD04" w14:textId="77777777" w:rsidR="0056420E" w:rsidRPr="00F84F19" w:rsidRDefault="0056420E" w:rsidP="0056420E">
      <w:pPr>
        <w:rPr>
          <w:sz w:val="24"/>
          <w:szCs w:val="24"/>
        </w:rPr>
      </w:pPr>
      <w:bookmarkStart w:id="0" w:name="_GoBack"/>
      <w:bookmarkEnd w:id="0"/>
    </w:p>
    <w:p w14:paraId="7496CA87" w14:textId="2FB7BDA8" w:rsidR="00407D75" w:rsidRDefault="00407D75">
      <w:pPr>
        <w:rPr>
          <w:sz w:val="24"/>
          <w:szCs w:val="24"/>
        </w:rPr>
      </w:pPr>
      <w:r>
        <w:rPr>
          <w:sz w:val="24"/>
          <w:szCs w:val="24"/>
        </w:rPr>
        <w:br w:type="page"/>
      </w:r>
    </w:p>
    <w:p w14:paraId="36F39A38" w14:textId="77777777" w:rsidR="0056420E" w:rsidRPr="00F84F19" w:rsidRDefault="0056420E" w:rsidP="0056420E">
      <w:pPr>
        <w:ind w:left="851" w:hanging="851"/>
        <w:rPr>
          <w:sz w:val="24"/>
          <w:szCs w:val="24"/>
        </w:rPr>
      </w:pPr>
      <w:bookmarkStart w:id="1" w:name="_Hlk149744527"/>
    </w:p>
    <w:p w14:paraId="6EA1B5EB" w14:textId="77777777" w:rsidR="00F84F19" w:rsidRPr="00C84483" w:rsidRDefault="00F84F19" w:rsidP="00F84F19">
      <w:pPr>
        <w:tabs>
          <w:tab w:val="left" w:pos="851"/>
        </w:tabs>
        <w:ind w:left="851" w:hanging="851"/>
        <w:rPr>
          <w:b/>
          <w:sz w:val="24"/>
          <w:szCs w:val="24"/>
        </w:rPr>
      </w:pPr>
      <w:r w:rsidRPr="00C84483">
        <w:rPr>
          <w:b/>
          <w:sz w:val="24"/>
          <w:szCs w:val="24"/>
        </w:rPr>
        <w:t>4.</w:t>
      </w:r>
      <w:r w:rsidRPr="00C84483">
        <w:rPr>
          <w:b/>
          <w:sz w:val="24"/>
          <w:szCs w:val="24"/>
        </w:rPr>
        <w:tab/>
        <w:t>KLINISKE OPLYSNINGER</w:t>
      </w:r>
    </w:p>
    <w:p w14:paraId="4CCCDF06" w14:textId="77777777" w:rsidR="00F84F19" w:rsidRPr="00C84483" w:rsidRDefault="00F84F19" w:rsidP="00F84F19">
      <w:pPr>
        <w:tabs>
          <w:tab w:val="left" w:pos="851"/>
        </w:tabs>
        <w:ind w:left="851"/>
        <w:rPr>
          <w:b/>
          <w:sz w:val="24"/>
          <w:szCs w:val="24"/>
        </w:rPr>
      </w:pPr>
    </w:p>
    <w:p w14:paraId="6A94BD52" w14:textId="77777777" w:rsidR="00F84F19" w:rsidRPr="00C84483" w:rsidRDefault="00F84F19" w:rsidP="00F84F19">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4CE7A749" w14:textId="77777777" w:rsidR="00F84F19" w:rsidRPr="00F84F19" w:rsidRDefault="00F84F19" w:rsidP="00F27200">
      <w:pPr>
        <w:ind w:left="851"/>
        <w:rPr>
          <w:sz w:val="24"/>
          <w:szCs w:val="24"/>
          <w:u w:val="single"/>
        </w:rPr>
      </w:pPr>
    </w:p>
    <w:p w14:paraId="17660D31" w14:textId="12D9E9B6" w:rsidR="0056420E" w:rsidRPr="00F84F19" w:rsidRDefault="0056420E" w:rsidP="00F27200">
      <w:pPr>
        <w:ind w:left="851"/>
        <w:rPr>
          <w:sz w:val="24"/>
          <w:szCs w:val="24"/>
          <w:u w:val="single"/>
        </w:rPr>
      </w:pPr>
      <w:r w:rsidRPr="00F84F19">
        <w:rPr>
          <w:sz w:val="24"/>
          <w:szCs w:val="24"/>
          <w:u w:val="single"/>
        </w:rPr>
        <w:t>Voksne:</w:t>
      </w:r>
    </w:p>
    <w:p w14:paraId="4114C267" w14:textId="77777777" w:rsidR="0056420E" w:rsidRPr="00F84F19" w:rsidRDefault="0056420E" w:rsidP="00F27200">
      <w:pPr>
        <w:ind w:left="851"/>
        <w:rPr>
          <w:sz w:val="24"/>
          <w:szCs w:val="24"/>
        </w:rPr>
      </w:pPr>
      <w:proofErr w:type="spellStart"/>
      <w:r w:rsidRPr="00F84F19">
        <w:rPr>
          <w:sz w:val="24"/>
          <w:szCs w:val="24"/>
        </w:rPr>
        <w:t>Ondansetron</w:t>
      </w:r>
      <w:proofErr w:type="spellEnd"/>
      <w:r w:rsidRPr="00F84F19">
        <w:rPr>
          <w:sz w:val="24"/>
          <w:szCs w:val="24"/>
        </w:rPr>
        <w:t xml:space="preserve"> er indiceret til behandling af kvalme og opkastning, forårsaget af </w:t>
      </w:r>
      <w:proofErr w:type="spellStart"/>
      <w:r w:rsidRPr="00F84F19">
        <w:rPr>
          <w:sz w:val="24"/>
          <w:szCs w:val="24"/>
        </w:rPr>
        <w:t>cytotoksisk</w:t>
      </w:r>
      <w:proofErr w:type="spellEnd"/>
      <w:r w:rsidRPr="00F84F19">
        <w:rPr>
          <w:sz w:val="24"/>
          <w:szCs w:val="24"/>
        </w:rPr>
        <w:t xml:space="preserve"> kemoterapi og strålebehandling, samt til forebyggelse og behandling af postoperativ kvalme og opkastning (PONV).</w:t>
      </w:r>
    </w:p>
    <w:p w14:paraId="5472CCB2" w14:textId="77777777" w:rsidR="0056420E" w:rsidRPr="00F84F19" w:rsidRDefault="0056420E" w:rsidP="00F27200">
      <w:pPr>
        <w:ind w:left="851"/>
        <w:rPr>
          <w:sz w:val="24"/>
          <w:szCs w:val="24"/>
        </w:rPr>
      </w:pPr>
    </w:p>
    <w:p w14:paraId="5323BC5A" w14:textId="77777777" w:rsidR="0056420E" w:rsidRPr="00F84F19" w:rsidRDefault="0056420E" w:rsidP="00F27200">
      <w:pPr>
        <w:ind w:left="851"/>
        <w:rPr>
          <w:sz w:val="24"/>
          <w:szCs w:val="24"/>
        </w:rPr>
      </w:pPr>
      <w:r w:rsidRPr="00F84F19">
        <w:rPr>
          <w:sz w:val="24"/>
          <w:szCs w:val="24"/>
          <w:u w:val="single"/>
        </w:rPr>
        <w:t>Børn og unge:</w:t>
      </w:r>
    </w:p>
    <w:p w14:paraId="1CFDB3EC" w14:textId="77777777" w:rsidR="0056420E" w:rsidRPr="00F84F19" w:rsidRDefault="0056420E" w:rsidP="00F27200">
      <w:pPr>
        <w:ind w:left="851"/>
        <w:rPr>
          <w:sz w:val="24"/>
          <w:szCs w:val="24"/>
        </w:rPr>
      </w:pPr>
      <w:proofErr w:type="spellStart"/>
      <w:r w:rsidRPr="00F84F19">
        <w:rPr>
          <w:sz w:val="24"/>
          <w:szCs w:val="24"/>
        </w:rPr>
        <w:t>Ondansetron</w:t>
      </w:r>
      <w:proofErr w:type="spellEnd"/>
      <w:r w:rsidRPr="00F84F19">
        <w:rPr>
          <w:sz w:val="24"/>
          <w:szCs w:val="24"/>
        </w:rPr>
        <w:t xml:space="preserve"> er indiceret til behandling af kvalme og opkastning forårsaget af kemoterapi hos børn ≥ 6 måneder, samt til forebyggelse og behandling af PONV hos børn ≥ 1 måned.</w:t>
      </w:r>
    </w:p>
    <w:p w14:paraId="4BEC1570" w14:textId="77777777" w:rsidR="00E13824" w:rsidRPr="00F84F19" w:rsidRDefault="00E13824" w:rsidP="00F27200">
      <w:pPr>
        <w:ind w:left="851"/>
        <w:rPr>
          <w:sz w:val="24"/>
          <w:szCs w:val="24"/>
        </w:rPr>
      </w:pPr>
    </w:p>
    <w:p w14:paraId="3AFF4613" w14:textId="77777777" w:rsidR="00E13824" w:rsidRPr="00F84F19" w:rsidRDefault="00E13824" w:rsidP="00F27200">
      <w:pPr>
        <w:ind w:left="851"/>
        <w:rPr>
          <w:sz w:val="24"/>
          <w:szCs w:val="24"/>
        </w:rPr>
      </w:pPr>
      <w:r w:rsidRPr="00F84F19">
        <w:rPr>
          <w:sz w:val="24"/>
          <w:szCs w:val="24"/>
        </w:rPr>
        <w:t xml:space="preserve">Der er ikke udført undersøgelser af oralt administreret </w:t>
      </w:r>
      <w:proofErr w:type="spellStart"/>
      <w:r w:rsidRPr="00F84F19">
        <w:rPr>
          <w:sz w:val="24"/>
          <w:szCs w:val="24"/>
        </w:rPr>
        <w:t>ondansetron</w:t>
      </w:r>
      <w:proofErr w:type="spellEnd"/>
      <w:r w:rsidRPr="00F84F19">
        <w:rPr>
          <w:sz w:val="24"/>
          <w:szCs w:val="24"/>
        </w:rPr>
        <w:t xml:space="preserve"> anvendt til forebyggelse og behandling af PONV til børn i alderen ≥ 1 måned. Administration med IV-injektion anbefales til dette formål.</w:t>
      </w:r>
    </w:p>
    <w:p w14:paraId="472E4D27" w14:textId="77777777" w:rsidR="0056420E" w:rsidRPr="00F84F19" w:rsidRDefault="0056420E" w:rsidP="0056420E">
      <w:pPr>
        <w:ind w:left="851" w:hanging="851"/>
        <w:rPr>
          <w:sz w:val="24"/>
          <w:szCs w:val="24"/>
        </w:rPr>
      </w:pPr>
    </w:p>
    <w:p w14:paraId="4650AB37" w14:textId="77777777" w:rsidR="00A43EE8" w:rsidRPr="00C84483" w:rsidRDefault="00A43EE8" w:rsidP="00A43EE8">
      <w:pPr>
        <w:tabs>
          <w:tab w:val="left" w:pos="851"/>
        </w:tabs>
        <w:ind w:left="851" w:hanging="851"/>
        <w:rPr>
          <w:b/>
          <w:sz w:val="24"/>
          <w:szCs w:val="24"/>
        </w:rPr>
      </w:pPr>
      <w:r w:rsidRPr="00C84483">
        <w:rPr>
          <w:b/>
          <w:sz w:val="24"/>
          <w:szCs w:val="24"/>
        </w:rPr>
        <w:t>4.2</w:t>
      </w:r>
      <w:r w:rsidRPr="00C84483">
        <w:rPr>
          <w:b/>
          <w:sz w:val="24"/>
          <w:szCs w:val="24"/>
        </w:rPr>
        <w:tab/>
        <w:t xml:space="preserve">Dosering og </w:t>
      </w:r>
      <w:r>
        <w:rPr>
          <w:b/>
          <w:sz w:val="24"/>
          <w:szCs w:val="24"/>
        </w:rPr>
        <w:t>administration</w:t>
      </w:r>
    </w:p>
    <w:p w14:paraId="7BA0A211" w14:textId="77777777" w:rsidR="00A43EE8" w:rsidRDefault="00A43EE8" w:rsidP="00F27200">
      <w:pPr>
        <w:ind w:left="851"/>
        <w:rPr>
          <w:sz w:val="24"/>
          <w:szCs w:val="24"/>
          <w:u w:val="single"/>
        </w:rPr>
      </w:pPr>
    </w:p>
    <w:p w14:paraId="3CA53B54" w14:textId="00669CF9" w:rsidR="0056420E" w:rsidRPr="00F84F19" w:rsidRDefault="0056420E" w:rsidP="00F27200">
      <w:pPr>
        <w:ind w:left="851"/>
        <w:rPr>
          <w:sz w:val="24"/>
          <w:szCs w:val="24"/>
          <w:u w:val="single"/>
        </w:rPr>
      </w:pPr>
      <w:r w:rsidRPr="00F84F19">
        <w:rPr>
          <w:sz w:val="24"/>
          <w:szCs w:val="24"/>
          <w:u w:val="single"/>
        </w:rPr>
        <w:t>Dosering</w:t>
      </w:r>
    </w:p>
    <w:p w14:paraId="5ACF25E2" w14:textId="77777777" w:rsidR="0056420E" w:rsidRPr="00F84F19" w:rsidRDefault="0056420E" w:rsidP="00F27200">
      <w:pPr>
        <w:ind w:left="851"/>
        <w:rPr>
          <w:sz w:val="24"/>
          <w:szCs w:val="24"/>
        </w:rPr>
      </w:pPr>
      <w:r w:rsidRPr="00F84F19">
        <w:rPr>
          <w:sz w:val="24"/>
          <w:szCs w:val="24"/>
        </w:rPr>
        <w:t xml:space="preserve">Oral anvendelse. </w:t>
      </w:r>
    </w:p>
    <w:p w14:paraId="57ED2F3C" w14:textId="77777777" w:rsidR="0056420E" w:rsidRPr="00F84F19" w:rsidRDefault="0056420E" w:rsidP="00F27200">
      <w:pPr>
        <w:ind w:left="851"/>
        <w:rPr>
          <w:sz w:val="24"/>
          <w:szCs w:val="24"/>
        </w:rPr>
      </w:pPr>
    </w:p>
    <w:p w14:paraId="4139EC5C" w14:textId="77777777" w:rsidR="0056420E" w:rsidRPr="00F84F19" w:rsidRDefault="0056420E" w:rsidP="00F27200">
      <w:pPr>
        <w:ind w:left="851"/>
        <w:rPr>
          <w:b/>
          <w:bCs/>
          <w:i/>
          <w:sz w:val="24"/>
          <w:szCs w:val="24"/>
        </w:rPr>
      </w:pPr>
      <w:r w:rsidRPr="00F84F19">
        <w:rPr>
          <w:b/>
          <w:bCs/>
          <w:i/>
          <w:sz w:val="24"/>
          <w:szCs w:val="24"/>
        </w:rPr>
        <w:t>Kvalme og opkastning induceret af kemoterapi og strålebehandling</w:t>
      </w:r>
    </w:p>
    <w:p w14:paraId="662D5DE9" w14:textId="77777777" w:rsidR="0056420E" w:rsidRPr="00F84F19" w:rsidRDefault="0056420E" w:rsidP="00F27200">
      <w:pPr>
        <w:ind w:left="851"/>
        <w:rPr>
          <w:sz w:val="24"/>
          <w:szCs w:val="24"/>
        </w:rPr>
      </w:pPr>
      <w:r w:rsidRPr="00F84F19">
        <w:rPr>
          <w:i/>
          <w:sz w:val="24"/>
          <w:szCs w:val="24"/>
          <w:u w:val="single"/>
        </w:rPr>
        <w:t>Voksne:</w:t>
      </w:r>
    </w:p>
    <w:p w14:paraId="7578A156" w14:textId="77777777" w:rsidR="0056420E" w:rsidRPr="00F84F19" w:rsidRDefault="0056420E" w:rsidP="00F27200">
      <w:pPr>
        <w:ind w:left="851"/>
        <w:rPr>
          <w:sz w:val="24"/>
          <w:szCs w:val="24"/>
        </w:rPr>
      </w:pPr>
      <w:r w:rsidRPr="00F84F19">
        <w:rPr>
          <w:sz w:val="24"/>
          <w:szCs w:val="24"/>
        </w:rPr>
        <w:t xml:space="preserve">Kræftbehandlingens </w:t>
      </w:r>
      <w:proofErr w:type="spellStart"/>
      <w:r w:rsidRPr="00F84F19">
        <w:rPr>
          <w:sz w:val="24"/>
          <w:szCs w:val="24"/>
        </w:rPr>
        <w:t>emetogene</w:t>
      </w:r>
      <w:proofErr w:type="spellEnd"/>
      <w:r w:rsidRPr="00F84F19">
        <w:rPr>
          <w:sz w:val="24"/>
          <w:szCs w:val="24"/>
        </w:rPr>
        <w:t xml:space="preserve"> effekt veksler afhængigt af de anvendte doser og kombinationer af kemoterapi og strålebehandling. </w:t>
      </w:r>
      <w:proofErr w:type="spellStart"/>
      <w:r w:rsidRPr="00F84F19">
        <w:rPr>
          <w:sz w:val="24"/>
          <w:szCs w:val="24"/>
        </w:rPr>
        <w:t>Ondansetrons</w:t>
      </w:r>
      <w:proofErr w:type="spellEnd"/>
      <w:r w:rsidRPr="00F84F19">
        <w:rPr>
          <w:sz w:val="24"/>
          <w:szCs w:val="24"/>
        </w:rPr>
        <w:t xml:space="preserve"> indgivelsesmåde og dosis bør være fleksibel – typisk i intervallet 8-32 mg/dag – og vælges, som beskrevet nedenfor.</w:t>
      </w:r>
    </w:p>
    <w:p w14:paraId="2FD25D73" w14:textId="77777777" w:rsidR="00E13824" w:rsidRPr="00F84F19" w:rsidRDefault="00E13824" w:rsidP="00F27200">
      <w:pPr>
        <w:ind w:left="851"/>
        <w:rPr>
          <w:sz w:val="24"/>
          <w:szCs w:val="24"/>
        </w:rPr>
      </w:pPr>
      <w:r w:rsidRPr="00F84F19">
        <w:rPr>
          <w:sz w:val="24"/>
          <w:szCs w:val="24"/>
        </w:rPr>
        <w:t xml:space="preserve">Valget af dosisregime skal bestemmes af sværhedsgraden af den </w:t>
      </w:r>
      <w:proofErr w:type="spellStart"/>
      <w:r w:rsidRPr="00F84F19">
        <w:rPr>
          <w:sz w:val="24"/>
          <w:szCs w:val="24"/>
        </w:rPr>
        <w:t>emetogene</w:t>
      </w:r>
      <w:proofErr w:type="spellEnd"/>
      <w:r w:rsidRPr="00F84F19">
        <w:rPr>
          <w:sz w:val="24"/>
          <w:szCs w:val="24"/>
        </w:rPr>
        <w:t xml:space="preserve"> udfordring.</w:t>
      </w:r>
    </w:p>
    <w:p w14:paraId="3457CC56" w14:textId="77777777" w:rsidR="0056420E" w:rsidRPr="00F84F19" w:rsidRDefault="0056420E" w:rsidP="00F27200">
      <w:pPr>
        <w:ind w:left="851"/>
        <w:rPr>
          <w:sz w:val="24"/>
          <w:szCs w:val="24"/>
        </w:rPr>
      </w:pPr>
    </w:p>
    <w:p w14:paraId="2746C4A1" w14:textId="77777777" w:rsidR="0056420E" w:rsidRPr="00F84F19" w:rsidRDefault="0056420E" w:rsidP="00F27200">
      <w:pPr>
        <w:ind w:left="851"/>
        <w:rPr>
          <w:sz w:val="24"/>
          <w:szCs w:val="24"/>
          <w:u w:val="single"/>
        </w:rPr>
      </w:pPr>
      <w:proofErr w:type="spellStart"/>
      <w:r w:rsidRPr="00F84F19">
        <w:rPr>
          <w:sz w:val="24"/>
          <w:szCs w:val="24"/>
          <w:u w:val="single"/>
        </w:rPr>
        <w:t>Emetogen</w:t>
      </w:r>
      <w:proofErr w:type="spellEnd"/>
      <w:r w:rsidRPr="00F84F19">
        <w:rPr>
          <w:sz w:val="24"/>
          <w:szCs w:val="24"/>
          <w:u w:val="single"/>
        </w:rPr>
        <w:t xml:space="preserve"> kemoterapi og strålebehandling</w:t>
      </w:r>
    </w:p>
    <w:p w14:paraId="60F20F9B" w14:textId="77777777" w:rsidR="0056420E" w:rsidRPr="00F84F19" w:rsidRDefault="0056420E" w:rsidP="00F27200">
      <w:pPr>
        <w:ind w:left="851"/>
        <w:rPr>
          <w:sz w:val="24"/>
          <w:szCs w:val="24"/>
        </w:rPr>
      </w:pPr>
      <w:proofErr w:type="spellStart"/>
      <w:r w:rsidRPr="00F84F19">
        <w:rPr>
          <w:sz w:val="24"/>
          <w:szCs w:val="24"/>
        </w:rPr>
        <w:t>Ondansetron</w:t>
      </w:r>
      <w:proofErr w:type="spellEnd"/>
      <w:r w:rsidRPr="00F84F19">
        <w:rPr>
          <w:sz w:val="24"/>
          <w:szCs w:val="24"/>
        </w:rPr>
        <w:t xml:space="preserve"> kan administreres enten </w:t>
      </w:r>
      <w:proofErr w:type="spellStart"/>
      <w:r w:rsidRPr="00F84F19">
        <w:rPr>
          <w:sz w:val="24"/>
          <w:szCs w:val="24"/>
        </w:rPr>
        <w:t>rektalt</w:t>
      </w:r>
      <w:proofErr w:type="spellEnd"/>
      <w:r w:rsidRPr="00F84F19">
        <w:rPr>
          <w:sz w:val="24"/>
          <w:szCs w:val="24"/>
        </w:rPr>
        <w:t>, oralt (som filmovertrukket tabletter, tabletter eller oral opløsning), intravenøst eller intramuskulært.</w:t>
      </w:r>
    </w:p>
    <w:p w14:paraId="414D9336" w14:textId="77777777" w:rsidR="0056420E" w:rsidRPr="00F84F19" w:rsidRDefault="0056420E" w:rsidP="00F27200">
      <w:pPr>
        <w:ind w:left="851"/>
        <w:rPr>
          <w:sz w:val="24"/>
          <w:szCs w:val="24"/>
        </w:rPr>
      </w:pPr>
    </w:p>
    <w:p w14:paraId="581559A7" w14:textId="77777777" w:rsidR="0056420E" w:rsidRPr="00F84F19" w:rsidRDefault="0056420E" w:rsidP="00F27200">
      <w:pPr>
        <w:ind w:left="851"/>
        <w:rPr>
          <w:sz w:val="24"/>
          <w:szCs w:val="24"/>
        </w:rPr>
      </w:pPr>
      <w:r w:rsidRPr="00F84F19">
        <w:rPr>
          <w:sz w:val="24"/>
          <w:szCs w:val="24"/>
        </w:rPr>
        <w:t xml:space="preserve">Til de fleste patienter, der er i </w:t>
      </w:r>
      <w:proofErr w:type="spellStart"/>
      <w:r w:rsidRPr="00F84F19">
        <w:rPr>
          <w:sz w:val="24"/>
          <w:szCs w:val="24"/>
        </w:rPr>
        <w:t>emetogen</w:t>
      </w:r>
      <w:proofErr w:type="spellEnd"/>
      <w:r w:rsidRPr="00F84F19">
        <w:rPr>
          <w:sz w:val="24"/>
          <w:szCs w:val="24"/>
        </w:rPr>
        <w:t xml:space="preserve"> kemoterapi eller strålebehandling, skal 8 mg </w:t>
      </w:r>
      <w:proofErr w:type="spellStart"/>
      <w:r w:rsidRPr="00F84F19">
        <w:rPr>
          <w:sz w:val="24"/>
          <w:szCs w:val="24"/>
        </w:rPr>
        <w:t>ondansetron</w:t>
      </w:r>
      <w:proofErr w:type="spellEnd"/>
      <w:r w:rsidRPr="00F84F19">
        <w:rPr>
          <w:sz w:val="24"/>
          <w:szCs w:val="24"/>
        </w:rPr>
        <w:t xml:space="preserve"> først administreres som en langsom intravenøs eller intramuskulær injektion, umiddelbart inden behandling, efterfulgt af 8 mg oralt hver 12. time.</w:t>
      </w:r>
    </w:p>
    <w:p w14:paraId="461D501B" w14:textId="77777777" w:rsidR="0056420E" w:rsidRPr="00F84F19" w:rsidRDefault="0056420E" w:rsidP="00F27200">
      <w:pPr>
        <w:ind w:left="851"/>
        <w:rPr>
          <w:sz w:val="24"/>
          <w:szCs w:val="24"/>
        </w:rPr>
      </w:pPr>
    </w:p>
    <w:p w14:paraId="6D96FFFC" w14:textId="77777777" w:rsidR="0056420E" w:rsidRPr="00F84F19" w:rsidRDefault="0056420E" w:rsidP="00F27200">
      <w:pPr>
        <w:ind w:left="851"/>
        <w:rPr>
          <w:sz w:val="24"/>
          <w:szCs w:val="24"/>
        </w:rPr>
      </w:pPr>
      <w:r w:rsidRPr="00F84F19">
        <w:rPr>
          <w:sz w:val="24"/>
          <w:szCs w:val="24"/>
        </w:rPr>
        <w:t>Oral administration: 8 mg 1-2 timer inden behandling, efterfulgt af 8 mg 12 timer senere.</w:t>
      </w:r>
    </w:p>
    <w:p w14:paraId="54E76121" w14:textId="77777777" w:rsidR="0056420E" w:rsidRPr="00F84F19" w:rsidRDefault="0056420E" w:rsidP="00F27200">
      <w:pPr>
        <w:ind w:left="851"/>
        <w:rPr>
          <w:sz w:val="24"/>
          <w:szCs w:val="24"/>
        </w:rPr>
      </w:pPr>
    </w:p>
    <w:p w14:paraId="4B860F1F" w14:textId="77777777" w:rsidR="0056420E" w:rsidRPr="00F84F19" w:rsidRDefault="0056420E" w:rsidP="00F27200">
      <w:pPr>
        <w:ind w:left="851"/>
        <w:rPr>
          <w:sz w:val="24"/>
          <w:szCs w:val="24"/>
        </w:rPr>
      </w:pPr>
      <w:r w:rsidRPr="00F84F19">
        <w:rPr>
          <w:sz w:val="24"/>
          <w:szCs w:val="24"/>
        </w:rPr>
        <w:t xml:space="preserve">Oral eller </w:t>
      </w:r>
      <w:proofErr w:type="spellStart"/>
      <w:r w:rsidRPr="00F84F19">
        <w:rPr>
          <w:sz w:val="24"/>
          <w:szCs w:val="24"/>
        </w:rPr>
        <w:t>rektal</w:t>
      </w:r>
      <w:proofErr w:type="spellEnd"/>
      <w:r w:rsidRPr="00F84F19">
        <w:rPr>
          <w:sz w:val="24"/>
          <w:szCs w:val="24"/>
        </w:rPr>
        <w:t xml:space="preserve"> </w:t>
      </w:r>
      <w:proofErr w:type="spellStart"/>
      <w:r w:rsidRPr="00F84F19">
        <w:rPr>
          <w:sz w:val="24"/>
          <w:szCs w:val="24"/>
        </w:rPr>
        <w:t>ondansetronbehandling</w:t>
      </w:r>
      <w:proofErr w:type="spellEnd"/>
      <w:r w:rsidRPr="00F84F19">
        <w:rPr>
          <w:sz w:val="24"/>
          <w:szCs w:val="24"/>
        </w:rPr>
        <w:t xml:space="preserve"> bør fortsætte i op til fem dage efter et behandlings</w:t>
      </w:r>
      <w:r w:rsidRPr="00F84F19">
        <w:rPr>
          <w:sz w:val="24"/>
          <w:szCs w:val="24"/>
        </w:rPr>
        <w:softHyphen/>
        <w:t>forløb for at beskytte mod forsinket eller langvarig opkastning efter de første 24 timer. Den anbefalede perorale administrationsdosis er 8 mg 2 gange daglig.</w:t>
      </w:r>
    </w:p>
    <w:p w14:paraId="70FEF3D2" w14:textId="77777777" w:rsidR="0056420E" w:rsidRPr="00F84F19" w:rsidRDefault="0056420E" w:rsidP="00F27200">
      <w:pPr>
        <w:ind w:left="851"/>
        <w:rPr>
          <w:sz w:val="24"/>
          <w:szCs w:val="24"/>
        </w:rPr>
      </w:pPr>
    </w:p>
    <w:p w14:paraId="7FDCBE24" w14:textId="77777777" w:rsidR="00E13824" w:rsidRPr="00F84F19" w:rsidRDefault="00E13824" w:rsidP="00F27200">
      <w:pPr>
        <w:ind w:left="851"/>
        <w:rPr>
          <w:sz w:val="24"/>
          <w:szCs w:val="24"/>
          <w:u w:val="single"/>
        </w:rPr>
      </w:pPr>
      <w:proofErr w:type="spellStart"/>
      <w:r w:rsidRPr="00F84F19">
        <w:rPr>
          <w:sz w:val="24"/>
          <w:szCs w:val="24"/>
          <w:u w:val="single"/>
        </w:rPr>
        <w:t>Højemetogen</w:t>
      </w:r>
      <w:proofErr w:type="spellEnd"/>
      <w:r w:rsidRPr="00F84F19">
        <w:rPr>
          <w:sz w:val="24"/>
          <w:szCs w:val="24"/>
          <w:u w:val="single"/>
        </w:rPr>
        <w:t xml:space="preserve"> kemoterapi</w:t>
      </w:r>
    </w:p>
    <w:p w14:paraId="527758D9" w14:textId="77777777" w:rsidR="00E13824" w:rsidRPr="00F84F19" w:rsidRDefault="00E13824" w:rsidP="00F27200">
      <w:pPr>
        <w:ind w:left="851"/>
        <w:rPr>
          <w:sz w:val="24"/>
          <w:szCs w:val="24"/>
        </w:rPr>
      </w:pPr>
      <w:proofErr w:type="spellStart"/>
      <w:r w:rsidRPr="00F84F19">
        <w:rPr>
          <w:sz w:val="24"/>
          <w:szCs w:val="24"/>
        </w:rPr>
        <w:t>Ondansetron</w:t>
      </w:r>
      <w:proofErr w:type="spellEnd"/>
      <w:r w:rsidRPr="00F84F19">
        <w:rPr>
          <w:sz w:val="24"/>
          <w:szCs w:val="24"/>
        </w:rPr>
        <w:t xml:space="preserve"> kan administreres intravenøst til patienter, som er i </w:t>
      </w:r>
      <w:proofErr w:type="spellStart"/>
      <w:r w:rsidRPr="00F84F19">
        <w:rPr>
          <w:sz w:val="24"/>
          <w:szCs w:val="24"/>
        </w:rPr>
        <w:t>højemetogen</w:t>
      </w:r>
      <w:proofErr w:type="spellEnd"/>
      <w:r w:rsidRPr="00F84F19">
        <w:rPr>
          <w:sz w:val="24"/>
          <w:szCs w:val="24"/>
        </w:rPr>
        <w:t xml:space="preserve"> kemoterapi, f.eks. </w:t>
      </w:r>
      <w:proofErr w:type="spellStart"/>
      <w:r w:rsidRPr="00F84F19">
        <w:rPr>
          <w:sz w:val="24"/>
          <w:szCs w:val="24"/>
        </w:rPr>
        <w:t>cisplatin</w:t>
      </w:r>
      <w:proofErr w:type="spellEnd"/>
      <w:r w:rsidRPr="00F84F19">
        <w:rPr>
          <w:sz w:val="24"/>
          <w:szCs w:val="24"/>
        </w:rPr>
        <w:t xml:space="preserve"> i høje doser.</w:t>
      </w:r>
    </w:p>
    <w:p w14:paraId="47985AB8" w14:textId="77777777" w:rsidR="00E13824" w:rsidRPr="00F84F19" w:rsidRDefault="00E13824" w:rsidP="00F27200">
      <w:pPr>
        <w:ind w:left="851"/>
        <w:rPr>
          <w:sz w:val="24"/>
          <w:szCs w:val="24"/>
        </w:rPr>
      </w:pPr>
    </w:p>
    <w:p w14:paraId="3ADD0F2C" w14:textId="77777777" w:rsidR="00E13824" w:rsidRPr="00F84F19" w:rsidRDefault="00E13824" w:rsidP="00F27200">
      <w:pPr>
        <w:ind w:left="851"/>
        <w:rPr>
          <w:sz w:val="24"/>
          <w:szCs w:val="24"/>
        </w:rPr>
      </w:pPr>
      <w:r w:rsidRPr="00F84F19">
        <w:rPr>
          <w:sz w:val="24"/>
          <w:szCs w:val="24"/>
        </w:rPr>
        <w:t xml:space="preserve">Ved </w:t>
      </w:r>
      <w:proofErr w:type="spellStart"/>
      <w:r w:rsidRPr="00F84F19">
        <w:rPr>
          <w:sz w:val="24"/>
          <w:szCs w:val="24"/>
        </w:rPr>
        <w:t>højemetogen</w:t>
      </w:r>
      <w:proofErr w:type="spellEnd"/>
      <w:r w:rsidRPr="00F84F19">
        <w:rPr>
          <w:sz w:val="24"/>
          <w:szCs w:val="24"/>
        </w:rPr>
        <w:t xml:space="preserve"> kemoterapi kan en enkelt dosis på op til 24 mg </w:t>
      </w:r>
      <w:proofErr w:type="spellStart"/>
      <w:r w:rsidRPr="00F84F19">
        <w:rPr>
          <w:sz w:val="24"/>
          <w:szCs w:val="24"/>
        </w:rPr>
        <w:t>ondansetron</w:t>
      </w:r>
      <w:proofErr w:type="spellEnd"/>
      <w:r w:rsidRPr="00F84F19">
        <w:rPr>
          <w:sz w:val="24"/>
          <w:szCs w:val="24"/>
        </w:rPr>
        <w:t xml:space="preserve"> tages sammen med 12 mg oralt administreret </w:t>
      </w:r>
      <w:proofErr w:type="spellStart"/>
      <w:r w:rsidRPr="00F84F19">
        <w:rPr>
          <w:sz w:val="24"/>
          <w:szCs w:val="24"/>
        </w:rPr>
        <w:t>dexamethason-natriumphosphat</w:t>
      </w:r>
      <w:proofErr w:type="spellEnd"/>
      <w:r w:rsidRPr="00F84F19">
        <w:rPr>
          <w:sz w:val="24"/>
          <w:szCs w:val="24"/>
        </w:rPr>
        <w:t xml:space="preserve"> 1 til 2 timer før kemoterapi.</w:t>
      </w:r>
    </w:p>
    <w:p w14:paraId="4D9BEC04" w14:textId="77777777" w:rsidR="0056420E" w:rsidRPr="00F84F19" w:rsidRDefault="0056420E" w:rsidP="00F27200">
      <w:pPr>
        <w:ind w:left="851"/>
        <w:rPr>
          <w:sz w:val="24"/>
          <w:szCs w:val="24"/>
        </w:rPr>
      </w:pPr>
    </w:p>
    <w:p w14:paraId="71BA37E8" w14:textId="77777777" w:rsidR="0056420E" w:rsidRPr="00F84F19" w:rsidRDefault="0056420E" w:rsidP="00F27200">
      <w:pPr>
        <w:ind w:left="851"/>
        <w:rPr>
          <w:sz w:val="24"/>
          <w:szCs w:val="24"/>
        </w:rPr>
      </w:pPr>
      <w:r w:rsidRPr="00F84F19">
        <w:rPr>
          <w:sz w:val="24"/>
          <w:szCs w:val="24"/>
        </w:rPr>
        <w:t xml:space="preserve">Oral </w:t>
      </w:r>
      <w:proofErr w:type="spellStart"/>
      <w:r w:rsidRPr="00F84F19">
        <w:rPr>
          <w:sz w:val="24"/>
          <w:szCs w:val="24"/>
        </w:rPr>
        <w:t>ondansetron</w:t>
      </w:r>
      <w:proofErr w:type="spellEnd"/>
      <w:r w:rsidRPr="00F84F19">
        <w:rPr>
          <w:sz w:val="24"/>
          <w:szCs w:val="24"/>
        </w:rPr>
        <w:t xml:space="preserve"> behandling bør fortsætte i op til fem dage efter et behandlingsforløb for at beskytte mod forsinket eller langvarig opkastning efter de første 24 timer. Den anbefalede perorale administrationsdosis er 8 mg 2 gange dagligt.</w:t>
      </w:r>
    </w:p>
    <w:p w14:paraId="0FFFB30C" w14:textId="77777777" w:rsidR="0056420E" w:rsidRPr="00F84F19" w:rsidRDefault="0056420E" w:rsidP="00F27200">
      <w:pPr>
        <w:ind w:left="851"/>
        <w:rPr>
          <w:sz w:val="24"/>
          <w:szCs w:val="24"/>
        </w:rPr>
      </w:pPr>
    </w:p>
    <w:p w14:paraId="5F849F43" w14:textId="77777777" w:rsidR="0056420E" w:rsidRPr="00F84F19" w:rsidRDefault="0056420E" w:rsidP="00F27200">
      <w:pPr>
        <w:ind w:left="851"/>
        <w:rPr>
          <w:i/>
          <w:iCs/>
          <w:sz w:val="24"/>
          <w:szCs w:val="24"/>
          <w:u w:val="single"/>
        </w:rPr>
      </w:pPr>
      <w:r w:rsidRPr="00F84F19">
        <w:rPr>
          <w:i/>
          <w:iCs/>
          <w:sz w:val="24"/>
          <w:szCs w:val="24"/>
          <w:u w:val="single"/>
        </w:rPr>
        <w:t>Pædiatriske patienter:</w:t>
      </w:r>
    </w:p>
    <w:p w14:paraId="7DDEA740" w14:textId="77777777" w:rsidR="0056420E" w:rsidRPr="00F84F19" w:rsidRDefault="0056420E" w:rsidP="00F27200">
      <w:pPr>
        <w:ind w:left="851"/>
        <w:rPr>
          <w:iCs/>
          <w:sz w:val="24"/>
          <w:szCs w:val="24"/>
        </w:rPr>
      </w:pPr>
      <w:r w:rsidRPr="00F84F19">
        <w:rPr>
          <w:bCs/>
          <w:iCs/>
          <w:sz w:val="24"/>
          <w:szCs w:val="24"/>
        </w:rPr>
        <w:t xml:space="preserve">Kvalme og opkastning induceret af kemoterapi hos børn (6 måneder </w:t>
      </w:r>
      <w:r w:rsidRPr="00F84F19">
        <w:rPr>
          <w:iCs/>
          <w:sz w:val="24"/>
          <w:szCs w:val="24"/>
        </w:rPr>
        <w:t>og derover) og unge (&lt; 18 år):</w:t>
      </w:r>
    </w:p>
    <w:p w14:paraId="61C34140" w14:textId="77777777" w:rsidR="0056420E" w:rsidRPr="00F84F19" w:rsidRDefault="0056420E" w:rsidP="00F27200">
      <w:pPr>
        <w:ind w:left="851"/>
        <w:rPr>
          <w:sz w:val="24"/>
          <w:szCs w:val="24"/>
        </w:rPr>
      </w:pPr>
      <w:r w:rsidRPr="00F84F19">
        <w:rPr>
          <w:sz w:val="24"/>
          <w:szCs w:val="24"/>
        </w:rPr>
        <w:t xml:space="preserve">Dosis til behandling af kvalme og opkastning induceret af kemoterapi kan udregnes ud fra overfladearealet (Body Surface </w:t>
      </w:r>
      <w:proofErr w:type="spellStart"/>
      <w:r w:rsidRPr="00F84F19">
        <w:rPr>
          <w:sz w:val="24"/>
          <w:szCs w:val="24"/>
        </w:rPr>
        <w:t>Area</w:t>
      </w:r>
      <w:proofErr w:type="spellEnd"/>
      <w:r w:rsidRPr="00F84F19">
        <w:rPr>
          <w:sz w:val="24"/>
          <w:szCs w:val="24"/>
        </w:rPr>
        <w:t>; BSA) eller vægt – se nedenfor. Doseringer baseret på vægt giver højere totale daglig doser sammenlignet med doseringer baseret på BSA – se pkt. 4.4 og 5.1.</w:t>
      </w:r>
    </w:p>
    <w:p w14:paraId="1AAB2FF6" w14:textId="77777777" w:rsidR="0056420E" w:rsidRPr="00F84F19" w:rsidRDefault="0056420E" w:rsidP="00F27200">
      <w:pPr>
        <w:ind w:left="851"/>
        <w:rPr>
          <w:sz w:val="24"/>
          <w:szCs w:val="24"/>
        </w:rPr>
      </w:pPr>
    </w:p>
    <w:p w14:paraId="345B9F93" w14:textId="77777777" w:rsidR="0056420E" w:rsidRPr="00F84F19" w:rsidRDefault="0056420E" w:rsidP="00F27200">
      <w:pPr>
        <w:ind w:left="851"/>
        <w:rPr>
          <w:sz w:val="24"/>
          <w:szCs w:val="24"/>
        </w:rPr>
      </w:pPr>
      <w:r w:rsidRPr="00F84F19">
        <w:rPr>
          <w:sz w:val="24"/>
          <w:szCs w:val="24"/>
        </w:rPr>
        <w:t xml:space="preserve">Der er ingen data fra kontrollerede kliniske forsøg vedr. brug af </w:t>
      </w:r>
      <w:proofErr w:type="spellStart"/>
      <w:r w:rsidRPr="00F84F19">
        <w:rPr>
          <w:sz w:val="24"/>
          <w:szCs w:val="24"/>
        </w:rPr>
        <w:t>ondansetron</w:t>
      </w:r>
      <w:proofErr w:type="spellEnd"/>
      <w:r w:rsidRPr="00F84F19">
        <w:rPr>
          <w:sz w:val="24"/>
          <w:szCs w:val="24"/>
        </w:rPr>
        <w:t xml:space="preserve"> til profylakse mod forsinket eller forlænget kvalme og opkastning induceret af kemoterapi. Der er ingen data fra kontrollerede kliniske forsøg vedr. brug af </w:t>
      </w:r>
      <w:proofErr w:type="spellStart"/>
      <w:r w:rsidRPr="00F84F19">
        <w:rPr>
          <w:sz w:val="24"/>
          <w:szCs w:val="24"/>
        </w:rPr>
        <w:t>ondansetron</w:t>
      </w:r>
      <w:proofErr w:type="spellEnd"/>
      <w:r w:rsidRPr="00F84F19">
        <w:rPr>
          <w:sz w:val="24"/>
          <w:szCs w:val="24"/>
        </w:rPr>
        <w:t xml:space="preserve"> til behandling af kvalme og opkastning induceret af strålebehandling hos børn.</w:t>
      </w:r>
    </w:p>
    <w:p w14:paraId="3A058E83" w14:textId="77777777" w:rsidR="0056420E" w:rsidRPr="00F84F19" w:rsidRDefault="0056420E" w:rsidP="00F27200">
      <w:pPr>
        <w:ind w:left="851"/>
        <w:rPr>
          <w:sz w:val="24"/>
          <w:szCs w:val="24"/>
        </w:rPr>
      </w:pPr>
    </w:p>
    <w:p w14:paraId="023915B4" w14:textId="77777777" w:rsidR="0056420E" w:rsidRPr="00F84F19" w:rsidRDefault="0056420E" w:rsidP="00F27200">
      <w:pPr>
        <w:ind w:left="851"/>
        <w:rPr>
          <w:sz w:val="24"/>
          <w:szCs w:val="24"/>
        </w:rPr>
      </w:pPr>
      <w:r w:rsidRPr="00F84F19">
        <w:rPr>
          <w:sz w:val="24"/>
          <w:szCs w:val="24"/>
          <w:u w:val="single"/>
        </w:rPr>
        <w:t>Dosering ud fra BSA:</w:t>
      </w:r>
    </w:p>
    <w:p w14:paraId="63025342" w14:textId="77777777" w:rsidR="0056420E" w:rsidRPr="00F84F19" w:rsidRDefault="0056420E" w:rsidP="00F27200">
      <w:pPr>
        <w:ind w:left="851"/>
        <w:rPr>
          <w:sz w:val="24"/>
          <w:szCs w:val="24"/>
        </w:rPr>
      </w:pPr>
      <w:proofErr w:type="spellStart"/>
      <w:r w:rsidRPr="00F84F19">
        <w:rPr>
          <w:sz w:val="24"/>
          <w:szCs w:val="24"/>
        </w:rPr>
        <w:t>Ondansetron</w:t>
      </w:r>
      <w:proofErr w:type="spellEnd"/>
      <w:r w:rsidRPr="00F84F19">
        <w:rPr>
          <w:sz w:val="24"/>
          <w:szCs w:val="24"/>
        </w:rPr>
        <w:t xml:space="preserve"> bør administreres som en enkelt intravenøs dosis på 5 mg/m</w:t>
      </w:r>
      <w:r w:rsidRPr="00F84F19">
        <w:rPr>
          <w:sz w:val="24"/>
          <w:szCs w:val="24"/>
          <w:vertAlign w:val="superscript"/>
        </w:rPr>
        <w:t>2</w:t>
      </w:r>
      <w:r w:rsidRPr="00F84F19">
        <w:rPr>
          <w:sz w:val="24"/>
          <w:szCs w:val="24"/>
        </w:rPr>
        <w:t xml:space="preserve"> umiddelbart inden kemoterapi. </w:t>
      </w:r>
      <w:r w:rsidR="00E13824" w:rsidRPr="00F84F19">
        <w:rPr>
          <w:sz w:val="24"/>
          <w:szCs w:val="24"/>
        </w:rPr>
        <w:t>Den enkelte intravenøse dosis må ikke overstige 8 mg.</w:t>
      </w:r>
    </w:p>
    <w:p w14:paraId="6B410602" w14:textId="77777777" w:rsidR="0056420E" w:rsidRPr="00F84F19" w:rsidRDefault="0056420E" w:rsidP="00F27200">
      <w:pPr>
        <w:ind w:left="851"/>
        <w:rPr>
          <w:sz w:val="24"/>
          <w:szCs w:val="24"/>
        </w:rPr>
      </w:pPr>
    </w:p>
    <w:p w14:paraId="3890754F" w14:textId="77777777" w:rsidR="0056420E" w:rsidRPr="00F84F19" w:rsidRDefault="0056420E" w:rsidP="00F27200">
      <w:pPr>
        <w:ind w:left="851"/>
        <w:rPr>
          <w:sz w:val="24"/>
          <w:szCs w:val="24"/>
        </w:rPr>
      </w:pPr>
      <w:r w:rsidRPr="00F84F19">
        <w:rPr>
          <w:sz w:val="24"/>
          <w:szCs w:val="24"/>
        </w:rPr>
        <w:t>Oral behandling kan igangsættes 12 timer senere og kan fortsættes i op til 5 dage, se tabel 1 nedenfor.</w:t>
      </w:r>
    </w:p>
    <w:p w14:paraId="18F137D6" w14:textId="77777777" w:rsidR="0056420E" w:rsidRPr="00F84F19" w:rsidRDefault="0056420E" w:rsidP="00F27200">
      <w:pPr>
        <w:ind w:left="851"/>
        <w:rPr>
          <w:sz w:val="24"/>
          <w:szCs w:val="24"/>
        </w:rPr>
      </w:pPr>
    </w:p>
    <w:p w14:paraId="78F7C1F0" w14:textId="77777777" w:rsidR="0056420E" w:rsidRPr="00F84F19" w:rsidRDefault="0056420E" w:rsidP="00F27200">
      <w:pPr>
        <w:ind w:left="851"/>
        <w:rPr>
          <w:sz w:val="24"/>
          <w:szCs w:val="24"/>
        </w:rPr>
      </w:pPr>
      <w:r w:rsidRPr="00F84F19">
        <w:rPr>
          <w:sz w:val="24"/>
          <w:szCs w:val="24"/>
        </w:rPr>
        <w:t>Total daglig dosis må ikke overstige voksendosis på 32 mg.</w:t>
      </w:r>
    </w:p>
    <w:p w14:paraId="53D8130A" w14:textId="77777777" w:rsidR="0056420E" w:rsidRPr="00F84F19" w:rsidRDefault="0056420E" w:rsidP="00F27200">
      <w:pPr>
        <w:ind w:left="851"/>
        <w:rPr>
          <w:sz w:val="24"/>
          <w:szCs w:val="24"/>
          <w:u w:val="single"/>
        </w:rPr>
      </w:pPr>
    </w:p>
    <w:p w14:paraId="235F5468" w14:textId="77777777" w:rsidR="0056420E" w:rsidRPr="00F84F19" w:rsidRDefault="0056420E" w:rsidP="00F27200">
      <w:pPr>
        <w:ind w:left="851"/>
        <w:rPr>
          <w:sz w:val="24"/>
          <w:szCs w:val="24"/>
          <w:u w:val="single"/>
        </w:rPr>
      </w:pPr>
      <w:r w:rsidRPr="00F84F19">
        <w:rPr>
          <w:sz w:val="24"/>
          <w:szCs w:val="24"/>
          <w:u w:val="single"/>
        </w:rPr>
        <w:t xml:space="preserve">Tabel 1: BSA-baseret dosering ved kemoterapi – Børn 6 måneder og derover samt unge </w:t>
      </w:r>
    </w:p>
    <w:p w14:paraId="1B35D13B" w14:textId="77777777" w:rsidR="0056420E" w:rsidRPr="00F84F19" w:rsidRDefault="0056420E" w:rsidP="00F27200">
      <w:pPr>
        <w:ind w:left="851"/>
        <w:rPr>
          <w:sz w:val="24"/>
          <w:szCs w:val="24"/>
          <w:u w:val="single"/>
        </w:rPr>
      </w:pPr>
      <w:r w:rsidRPr="00F84F19">
        <w:rPr>
          <w:sz w:val="24"/>
          <w:szCs w:val="24"/>
          <w:u w:val="single"/>
        </w:rPr>
        <w:t>(&lt; 18 år)</w:t>
      </w:r>
    </w:p>
    <w:p w14:paraId="7AA887CA" w14:textId="77777777" w:rsidR="00E13824" w:rsidRPr="00F84F19" w:rsidRDefault="00E13824" w:rsidP="00E13824">
      <w:pPr>
        <w:ind w:left="851" w:hanging="851"/>
        <w:rPr>
          <w:sz w:val="24"/>
          <w:szCs w:val="24"/>
        </w:rPr>
      </w:pPr>
    </w:p>
    <w:tbl>
      <w:tblPr>
        <w:tblW w:w="652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2268"/>
        <w:gridCol w:w="2694"/>
      </w:tblGrid>
      <w:tr w:rsidR="00E13824" w:rsidRPr="00F84F19" w14:paraId="2F7C20EE" w14:textId="77777777" w:rsidTr="00F27200">
        <w:tc>
          <w:tcPr>
            <w:tcW w:w="1559" w:type="dxa"/>
            <w:tcBorders>
              <w:top w:val="single" w:sz="4" w:space="0" w:color="auto"/>
              <w:left w:val="single" w:sz="4" w:space="0" w:color="auto"/>
              <w:bottom w:val="single" w:sz="4" w:space="0" w:color="auto"/>
              <w:right w:val="single" w:sz="4" w:space="0" w:color="auto"/>
            </w:tcBorders>
            <w:hideMark/>
          </w:tcPr>
          <w:p w14:paraId="2E6E5BE7" w14:textId="77777777" w:rsidR="00E13824" w:rsidRPr="00F84F19" w:rsidRDefault="00E13824">
            <w:pPr>
              <w:rPr>
                <w:b/>
                <w:sz w:val="24"/>
                <w:szCs w:val="24"/>
              </w:rPr>
            </w:pPr>
            <w:r w:rsidRPr="00F84F19">
              <w:rPr>
                <w:sz w:val="24"/>
                <w:szCs w:val="24"/>
              </w:rPr>
              <w:t>BSA</w:t>
            </w:r>
          </w:p>
        </w:tc>
        <w:tc>
          <w:tcPr>
            <w:tcW w:w="2268" w:type="dxa"/>
            <w:tcBorders>
              <w:top w:val="single" w:sz="4" w:space="0" w:color="auto"/>
              <w:left w:val="single" w:sz="4" w:space="0" w:color="auto"/>
              <w:bottom w:val="single" w:sz="4" w:space="0" w:color="auto"/>
              <w:right w:val="single" w:sz="4" w:space="0" w:color="auto"/>
            </w:tcBorders>
            <w:hideMark/>
          </w:tcPr>
          <w:p w14:paraId="5AC868C9" w14:textId="77777777" w:rsidR="00E13824" w:rsidRPr="00F84F19" w:rsidRDefault="00E13824">
            <w:pPr>
              <w:rPr>
                <w:b/>
                <w:sz w:val="24"/>
                <w:szCs w:val="24"/>
              </w:rPr>
            </w:pPr>
            <w:r w:rsidRPr="00F84F19">
              <w:rPr>
                <w:sz w:val="24"/>
                <w:szCs w:val="24"/>
              </w:rPr>
              <w:t>Dag 1</w:t>
            </w:r>
            <w:proofErr w:type="gramStart"/>
            <w:r w:rsidRPr="00F84F19">
              <w:rPr>
                <w:sz w:val="24"/>
                <w:szCs w:val="24"/>
                <w:vertAlign w:val="superscript"/>
              </w:rPr>
              <w:t>a,b</w:t>
            </w:r>
            <w:proofErr w:type="gramEnd"/>
          </w:p>
        </w:tc>
        <w:tc>
          <w:tcPr>
            <w:tcW w:w="2694" w:type="dxa"/>
            <w:tcBorders>
              <w:top w:val="single" w:sz="4" w:space="0" w:color="auto"/>
              <w:left w:val="single" w:sz="4" w:space="0" w:color="auto"/>
              <w:bottom w:val="single" w:sz="4" w:space="0" w:color="auto"/>
              <w:right w:val="single" w:sz="4" w:space="0" w:color="auto"/>
            </w:tcBorders>
            <w:hideMark/>
          </w:tcPr>
          <w:p w14:paraId="5568C5E1" w14:textId="77777777" w:rsidR="00E13824" w:rsidRPr="00F84F19" w:rsidRDefault="00E13824">
            <w:pPr>
              <w:rPr>
                <w:b/>
                <w:sz w:val="24"/>
                <w:szCs w:val="24"/>
              </w:rPr>
            </w:pPr>
            <w:r w:rsidRPr="00F84F19">
              <w:rPr>
                <w:sz w:val="24"/>
                <w:szCs w:val="24"/>
              </w:rPr>
              <w:t>Dag 2-6</w:t>
            </w:r>
            <w:r w:rsidRPr="00F84F19">
              <w:rPr>
                <w:sz w:val="24"/>
                <w:szCs w:val="24"/>
                <w:vertAlign w:val="superscript"/>
              </w:rPr>
              <w:t>b</w:t>
            </w:r>
          </w:p>
        </w:tc>
      </w:tr>
      <w:tr w:rsidR="00E13824" w:rsidRPr="00F84F19" w14:paraId="4143938F" w14:textId="77777777" w:rsidTr="00F27200">
        <w:tc>
          <w:tcPr>
            <w:tcW w:w="1559" w:type="dxa"/>
            <w:tcBorders>
              <w:top w:val="single" w:sz="4" w:space="0" w:color="auto"/>
              <w:left w:val="single" w:sz="4" w:space="0" w:color="auto"/>
              <w:bottom w:val="single" w:sz="4" w:space="0" w:color="auto"/>
              <w:right w:val="single" w:sz="4" w:space="0" w:color="auto"/>
            </w:tcBorders>
            <w:hideMark/>
          </w:tcPr>
          <w:p w14:paraId="48081C48" w14:textId="77777777" w:rsidR="00E13824" w:rsidRPr="00F84F19" w:rsidRDefault="00E13824">
            <w:pPr>
              <w:rPr>
                <w:b/>
                <w:sz w:val="24"/>
                <w:szCs w:val="24"/>
              </w:rPr>
            </w:pPr>
            <w:r w:rsidRPr="00F84F19">
              <w:rPr>
                <w:sz w:val="24"/>
                <w:szCs w:val="24"/>
              </w:rPr>
              <w:t>&lt; 0,6 m</w:t>
            </w:r>
            <w:r w:rsidRPr="00F84F19">
              <w:rPr>
                <w:sz w:val="24"/>
                <w:szCs w:val="24"/>
                <w:vertAlign w:val="superscript"/>
              </w:rPr>
              <w:t>2</w:t>
            </w:r>
          </w:p>
        </w:tc>
        <w:tc>
          <w:tcPr>
            <w:tcW w:w="2268" w:type="dxa"/>
            <w:tcBorders>
              <w:top w:val="single" w:sz="4" w:space="0" w:color="auto"/>
              <w:left w:val="single" w:sz="4" w:space="0" w:color="auto"/>
              <w:bottom w:val="single" w:sz="4" w:space="0" w:color="auto"/>
              <w:right w:val="single" w:sz="4" w:space="0" w:color="auto"/>
            </w:tcBorders>
            <w:hideMark/>
          </w:tcPr>
          <w:p w14:paraId="7A31DD7B" w14:textId="77777777" w:rsidR="00E13824" w:rsidRPr="00F84F19" w:rsidRDefault="00E13824">
            <w:pPr>
              <w:rPr>
                <w:b/>
                <w:sz w:val="24"/>
                <w:szCs w:val="24"/>
              </w:rPr>
            </w:pPr>
            <w:r w:rsidRPr="00F84F19">
              <w:rPr>
                <w:sz w:val="24"/>
                <w:szCs w:val="24"/>
              </w:rPr>
              <w:t>5 mg/m</w:t>
            </w:r>
            <w:r w:rsidRPr="00F84F19">
              <w:rPr>
                <w:sz w:val="24"/>
                <w:szCs w:val="24"/>
                <w:vertAlign w:val="superscript"/>
              </w:rPr>
              <w:t>2</w:t>
            </w:r>
            <w:r w:rsidRPr="00F84F19">
              <w:rPr>
                <w:sz w:val="24"/>
                <w:szCs w:val="24"/>
              </w:rPr>
              <w:t xml:space="preserve"> </w:t>
            </w:r>
            <w:proofErr w:type="spellStart"/>
            <w:r w:rsidRPr="00F84F19">
              <w:rPr>
                <w:sz w:val="24"/>
                <w:szCs w:val="24"/>
              </w:rPr>
              <w:t>i.v</w:t>
            </w:r>
            <w:proofErr w:type="spellEnd"/>
            <w:r w:rsidRPr="00F84F19">
              <w:rPr>
                <w:sz w:val="24"/>
                <w:szCs w:val="24"/>
              </w:rPr>
              <w:t>. plus 2 mg oral opløsning eller tablet efter 12 timer</w:t>
            </w:r>
          </w:p>
        </w:tc>
        <w:tc>
          <w:tcPr>
            <w:tcW w:w="2694" w:type="dxa"/>
            <w:tcBorders>
              <w:top w:val="single" w:sz="4" w:space="0" w:color="auto"/>
              <w:left w:val="single" w:sz="4" w:space="0" w:color="auto"/>
              <w:bottom w:val="single" w:sz="4" w:space="0" w:color="auto"/>
              <w:right w:val="single" w:sz="4" w:space="0" w:color="auto"/>
            </w:tcBorders>
            <w:hideMark/>
          </w:tcPr>
          <w:p w14:paraId="660AA407" w14:textId="77777777" w:rsidR="00E13824" w:rsidRPr="00F84F19" w:rsidRDefault="00E13824">
            <w:pPr>
              <w:rPr>
                <w:b/>
                <w:sz w:val="24"/>
                <w:szCs w:val="24"/>
              </w:rPr>
            </w:pPr>
            <w:r w:rsidRPr="00F84F19">
              <w:rPr>
                <w:sz w:val="24"/>
                <w:szCs w:val="24"/>
              </w:rPr>
              <w:t>2 mg oral opløsning eller tablet hver 12. time</w:t>
            </w:r>
          </w:p>
        </w:tc>
      </w:tr>
      <w:tr w:rsidR="00E13824" w:rsidRPr="00F84F19" w14:paraId="6D880A4B" w14:textId="77777777" w:rsidTr="00F27200">
        <w:tc>
          <w:tcPr>
            <w:tcW w:w="1559" w:type="dxa"/>
            <w:tcBorders>
              <w:top w:val="single" w:sz="4" w:space="0" w:color="auto"/>
              <w:left w:val="single" w:sz="4" w:space="0" w:color="auto"/>
              <w:bottom w:val="single" w:sz="4" w:space="0" w:color="auto"/>
              <w:right w:val="single" w:sz="4" w:space="0" w:color="auto"/>
            </w:tcBorders>
            <w:hideMark/>
          </w:tcPr>
          <w:p w14:paraId="5880A7D2" w14:textId="77777777" w:rsidR="00E13824" w:rsidRPr="00F84F19" w:rsidRDefault="00E13824">
            <w:pPr>
              <w:rPr>
                <w:sz w:val="24"/>
                <w:szCs w:val="24"/>
              </w:rPr>
            </w:pPr>
            <w:r w:rsidRPr="00F84F19">
              <w:rPr>
                <w:sz w:val="24"/>
                <w:szCs w:val="24"/>
              </w:rPr>
              <w:t>&gt; 0,6 m</w:t>
            </w:r>
            <w:r w:rsidRPr="00F84F19">
              <w:rPr>
                <w:sz w:val="24"/>
                <w:szCs w:val="24"/>
                <w:vertAlign w:val="superscript"/>
              </w:rPr>
              <w:t>2</w:t>
            </w:r>
          </w:p>
        </w:tc>
        <w:tc>
          <w:tcPr>
            <w:tcW w:w="2268" w:type="dxa"/>
            <w:tcBorders>
              <w:top w:val="single" w:sz="4" w:space="0" w:color="auto"/>
              <w:left w:val="single" w:sz="4" w:space="0" w:color="auto"/>
              <w:bottom w:val="single" w:sz="4" w:space="0" w:color="auto"/>
              <w:right w:val="single" w:sz="4" w:space="0" w:color="auto"/>
            </w:tcBorders>
            <w:hideMark/>
          </w:tcPr>
          <w:p w14:paraId="5AB2F915" w14:textId="77777777" w:rsidR="00E13824" w:rsidRPr="00F84F19" w:rsidRDefault="00E13824">
            <w:pPr>
              <w:rPr>
                <w:sz w:val="24"/>
                <w:szCs w:val="24"/>
              </w:rPr>
            </w:pPr>
            <w:r w:rsidRPr="00F84F19">
              <w:rPr>
                <w:sz w:val="24"/>
                <w:szCs w:val="24"/>
              </w:rPr>
              <w:t>5 mg/m</w:t>
            </w:r>
            <w:r w:rsidRPr="00F84F19">
              <w:rPr>
                <w:sz w:val="24"/>
                <w:szCs w:val="24"/>
                <w:vertAlign w:val="superscript"/>
              </w:rPr>
              <w:t>2</w:t>
            </w:r>
            <w:r w:rsidRPr="00F84F19">
              <w:rPr>
                <w:sz w:val="24"/>
                <w:szCs w:val="24"/>
              </w:rPr>
              <w:t xml:space="preserve"> </w:t>
            </w:r>
            <w:proofErr w:type="spellStart"/>
            <w:r w:rsidRPr="00F84F19">
              <w:rPr>
                <w:sz w:val="24"/>
                <w:szCs w:val="24"/>
              </w:rPr>
              <w:t>i.v</w:t>
            </w:r>
            <w:proofErr w:type="spellEnd"/>
            <w:r w:rsidRPr="00F84F19">
              <w:rPr>
                <w:sz w:val="24"/>
                <w:szCs w:val="24"/>
              </w:rPr>
              <w:t>. plus</w:t>
            </w:r>
          </w:p>
          <w:p w14:paraId="1F0A73A5" w14:textId="77777777" w:rsidR="00E13824" w:rsidRPr="00F84F19" w:rsidRDefault="00E13824">
            <w:pPr>
              <w:rPr>
                <w:sz w:val="24"/>
                <w:szCs w:val="24"/>
              </w:rPr>
            </w:pPr>
            <w:r w:rsidRPr="00F84F19">
              <w:rPr>
                <w:sz w:val="24"/>
                <w:szCs w:val="24"/>
              </w:rPr>
              <w:t>4 mg oral opløsning eller tablet efter 12 timer</w:t>
            </w:r>
          </w:p>
        </w:tc>
        <w:tc>
          <w:tcPr>
            <w:tcW w:w="2694" w:type="dxa"/>
            <w:tcBorders>
              <w:top w:val="single" w:sz="4" w:space="0" w:color="auto"/>
              <w:left w:val="single" w:sz="4" w:space="0" w:color="auto"/>
              <w:bottom w:val="single" w:sz="4" w:space="0" w:color="auto"/>
              <w:right w:val="single" w:sz="4" w:space="0" w:color="auto"/>
            </w:tcBorders>
            <w:hideMark/>
          </w:tcPr>
          <w:p w14:paraId="6F0352B0" w14:textId="77777777" w:rsidR="00E13824" w:rsidRPr="00F84F19" w:rsidRDefault="00E13824">
            <w:pPr>
              <w:rPr>
                <w:sz w:val="24"/>
                <w:szCs w:val="24"/>
              </w:rPr>
            </w:pPr>
            <w:r w:rsidRPr="00F84F19">
              <w:rPr>
                <w:sz w:val="24"/>
                <w:szCs w:val="24"/>
              </w:rPr>
              <w:t>4 mg oral opløsning eller tablet hver 12. time</w:t>
            </w:r>
          </w:p>
        </w:tc>
      </w:tr>
      <w:tr w:rsidR="00E13824" w:rsidRPr="00F84F19" w14:paraId="7FCCB0B5" w14:textId="77777777" w:rsidTr="00F27200">
        <w:tc>
          <w:tcPr>
            <w:tcW w:w="1559" w:type="dxa"/>
            <w:tcBorders>
              <w:top w:val="single" w:sz="4" w:space="0" w:color="auto"/>
              <w:left w:val="single" w:sz="4" w:space="0" w:color="auto"/>
              <w:bottom w:val="single" w:sz="4" w:space="0" w:color="auto"/>
              <w:right w:val="single" w:sz="4" w:space="0" w:color="auto"/>
            </w:tcBorders>
            <w:hideMark/>
          </w:tcPr>
          <w:p w14:paraId="16FFCFDE" w14:textId="77777777" w:rsidR="00E13824" w:rsidRPr="00F84F19" w:rsidRDefault="00E13824">
            <w:pPr>
              <w:rPr>
                <w:sz w:val="24"/>
                <w:szCs w:val="24"/>
              </w:rPr>
            </w:pPr>
            <w:r w:rsidRPr="00F84F19">
              <w:rPr>
                <w:sz w:val="24"/>
                <w:szCs w:val="24"/>
              </w:rPr>
              <w:t>&gt; 1,2 m</w:t>
            </w:r>
            <w:r w:rsidRPr="00F84F19">
              <w:rPr>
                <w:sz w:val="24"/>
                <w:szCs w:val="24"/>
                <w:vertAlign w:val="superscript"/>
              </w:rPr>
              <w:t>2</w:t>
            </w:r>
          </w:p>
        </w:tc>
        <w:tc>
          <w:tcPr>
            <w:tcW w:w="2268" w:type="dxa"/>
            <w:tcBorders>
              <w:top w:val="single" w:sz="4" w:space="0" w:color="auto"/>
              <w:left w:val="single" w:sz="4" w:space="0" w:color="auto"/>
              <w:bottom w:val="single" w:sz="4" w:space="0" w:color="auto"/>
              <w:right w:val="single" w:sz="4" w:space="0" w:color="auto"/>
            </w:tcBorders>
            <w:hideMark/>
          </w:tcPr>
          <w:p w14:paraId="6ED62B6C" w14:textId="77777777" w:rsidR="00E13824" w:rsidRPr="00F84F19" w:rsidRDefault="00E13824">
            <w:pPr>
              <w:rPr>
                <w:sz w:val="24"/>
                <w:szCs w:val="24"/>
              </w:rPr>
            </w:pPr>
            <w:r w:rsidRPr="00F84F19">
              <w:rPr>
                <w:sz w:val="24"/>
                <w:szCs w:val="24"/>
              </w:rPr>
              <w:t>5 mg/m</w:t>
            </w:r>
            <w:r w:rsidRPr="00F84F19">
              <w:rPr>
                <w:sz w:val="24"/>
                <w:szCs w:val="24"/>
                <w:vertAlign w:val="superscript"/>
              </w:rPr>
              <w:t>2</w:t>
            </w:r>
            <w:r w:rsidRPr="00F84F19">
              <w:rPr>
                <w:sz w:val="24"/>
                <w:szCs w:val="24"/>
              </w:rPr>
              <w:t xml:space="preserve"> </w:t>
            </w:r>
            <w:proofErr w:type="spellStart"/>
            <w:r w:rsidRPr="00F84F19">
              <w:rPr>
                <w:sz w:val="24"/>
                <w:szCs w:val="24"/>
              </w:rPr>
              <w:t>i.v</w:t>
            </w:r>
            <w:proofErr w:type="spellEnd"/>
            <w:r w:rsidRPr="00F84F19">
              <w:rPr>
                <w:sz w:val="24"/>
                <w:szCs w:val="24"/>
              </w:rPr>
              <w:t xml:space="preserve"> eller 8 mg </w:t>
            </w:r>
            <w:proofErr w:type="spellStart"/>
            <w:r w:rsidRPr="00F84F19">
              <w:rPr>
                <w:sz w:val="24"/>
                <w:szCs w:val="24"/>
              </w:rPr>
              <w:t>i.v</w:t>
            </w:r>
            <w:proofErr w:type="spellEnd"/>
            <w:r w:rsidRPr="00F84F19">
              <w:rPr>
                <w:sz w:val="24"/>
                <w:szCs w:val="24"/>
              </w:rPr>
              <w:t>. plus 8 mg oral opløsning eller tablet efter 12 timer</w:t>
            </w:r>
          </w:p>
        </w:tc>
        <w:tc>
          <w:tcPr>
            <w:tcW w:w="2694" w:type="dxa"/>
            <w:tcBorders>
              <w:top w:val="single" w:sz="4" w:space="0" w:color="auto"/>
              <w:left w:val="single" w:sz="4" w:space="0" w:color="auto"/>
              <w:bottom w:val="single" w:sz="4" w:space="0" w:color="auto"/>
              <w:right w:val="single" w:sz="4" w:space="0" w:color="auto"/>
            </w:tcBorders>
            <w:hideMark/>
          </w:tcPr>
          <w:p w14:paraId="294CBBC8" w14:textId="77777777" w:rsidR="00E13824" w:rsidRPr="00F84F19" w:rsidRDefault="00E13824">
            <w:pPr>
              <w:rPr>
                <w:sz w:val="24"/>
                <w:szCs w:val="24"/>
              </w:rPr>
            </w:pPr>
            <w:r w:rsidRPr="00F84F19">
              <w:rPr>
                <w:sz w:val="24"/>
                <w:szCs w:val="24"/>
              </w:rPr>
              <w:t>8 mg oral opløsning eller tablet hver 12. time</w:t>
            </w:r>
          </w:p>
        </w:tc>
      </w:tr>
    </w:tbl>
    <w:p w14:paraId="6AA413C6" w14:textId="77777777" w:rsidR="00E13824" w:rsidRPr="00F84F19" w:rsidRDefault="00E13824" w:rsidP="00E13824">
      <w:pPr>
        <w:ind w:left="851"/>
        <w:rPr>
          <w:sz w:val="24"/>
          <w:szCs w:val="24"/>
        </w:rPr>
      </w:pPr>
      <w:r w:rsidRPr="00F84F19">
        <w:rPr>
          <w:sz w:val="24"/>
          <w:szCs w:val="24"/>
        </w:rPr>
        <w:t xml:space="preserve">a: </w:t>
      </w:r>
      <w:proofErr w:type="spellStart"/>
      <w:r w:rsidRPr="00F84F19">
        <w:rPr>
          <w:sz w:val="24"/>
          <w:szCs w:val="24"/>
        </w:rPr>
        <w:t>i.v</w:t>
      </w:r>
      <w:proofErr w:type="spellEnd"/>
      <w:r w:rsidRPr="00F84F19">
        <w:rPr>
          <w:sz w:val="24"/>
          <w:szCs w:val="24"/>
        </w:rPr>
        <w:t>.-dosis må ikke overstige 8mg.</w:t>
      </w:r>
    </w:p>
    <w:p w14:paraId="3397953B" w14:textId="77777777" w:rsidR="00E13824" w:rsidRPr="00F84F19" w:rsidRDefault="00E13824" w:rsidP="00E13824">
      <w:pPr>
        <w:ind w:left="851"/>
        <w:rPr>
          <w:sz w:val="24"/>
          <w:szCs w:val="24"/>
        </w:rPr>
      </w:pPr>
      <w:r w:rsidRPr="00F84F19">
        <w:rPr>
          <w:sz w:val="24"/>
          <w:szCs w:val="24"/>
        </w:rPr>
        <w:t>b: Total daglig dosis må ikke overstige voksendosis på 32 mg.</w:t>
      </w:r>
    </w:p>
    <w:p w14:paraId="3F88C182" w14:textId="77777777" w:rsidR="0056420E" w:rsidRPr="00F84F19" w:rsidRDefault="0056420E" w:rsidP="0056420E">
      <w:pPr>
        <w:ind w:left="851" w:hanging="851"/>
        <w:rPr>
          <w:sz w:val="24"/>
          <w:szCs w:val="24"/>
        </w:rPr>
      </w:pPr>
    </w:p>
    <w:p w14:paraId="7C7470F0" w14:textId="77777777" w:rsidR="0056420E" w:rsidRPr="00F84F19" w:rsidRDefault="0056420E" w:rsidP="00F27200">
      <w:pPr>
        <w:ind w:left="851"/>
        <w:rPr>
          <w:sz w:val="24"/>
          <w:szCs w:val="24"/>
          <w:u w:val="single"/>
        </w:rPr>
      </w:pPr>
      <w:r w:rsidRPr="00F84F19">
        <w:rPr>
          <w:sz w:val="24"/>
          <w:szCs w:val="24"/>
          <w:u w:val="single"/>
        </w:rPr>
        <w:t>Dosering ud fra legemsvægt:</w:t>
      </w:r>
    </w:p>
    <w:p w14:paraId="1A1DA9CA" w14:textId="77777777" w:rsidR="0056420E" w:rsidRPr="00F84F19" w:rsidRDefault="0056420E" w:rsidP="00F27200">
      <w:pPr>
        <w:ind w:left="851"/>
        <w:rPr>
          <w:sz w:val="24"/>
          <w:szCs w:val="24"/>
        </w:rPr>
      </w:pPr>
      <w:r w:rsidRPr="00F84F19">
        <w:rPr>
          <w:sz w:val="24"/>
          <w:szCs w:val="24"/>
        </w:rPr>
        <w:t>Dosering baseret på legemsvægt resulterer i højere totale daglige doser sammenlignet med BSA-baseret udregning (se pkt. 4.4 og 5.1).</w:t>
      </w:r>
    </w:p>
    <w:p w14:paraId="7F0774EF" w14:textId="77777777" w:rsidR="0056420E" w:rsidRPr="00F84F19" w:rsidRDefault="0056420E" w:rsidP="00F27200">
      <w:pPr>
        <w:ind w:left="851"/>
        <w:rPr>
          <w:sz w:val="24"/>
          <w:szCs w:val="24"/>
        </w:rPr>
      </w:pPr>
    </w:p>
    <w:p w14:paraId="5C1DEAC3" w14:textId="77777777" w:rsidR="00E13824" w:rsidRPr="00F84F19" w:rsidRDefault="00E13824" w:rsidP="00F27200">
      <w:pPr>
        <w:ind w:left="851"/>
        <w:rPr>
          <w:sz w:val="24"/>
          <w:szCs w:val="24"/>
        </w:rPr>
      </w:pPr>
      <w:proofErr w:type="spellStart"/>
      <w:r w:rsidRPr="00F84F19">
        <w:rPr>
          <w:sz w:val="24"/>
          <w:szCs w:val="24"/>
        </w:rPr>
        <w:t>Ondansetron</w:t>
      </w:r>
      <w:proofErr w:type="spellEnd"/>
      <w:r w:rsidRPr="00F84F19">
        <w:rPr>
          <w:sz w:val="24"/>
          <w:szCs w:val="24"/>
        </w:rPr>
        <w:t xml:space="preserve"> bør administreres som en enkelt intravenøs dosis på 0,15 mg/kg umiddelbart inden kemoterapi. Den enkelte intravenøse dosis må ikke overstige 8 mg.</w:t>
      </w:r>
    </w:p>
    <w:p w14:paraId="02C41116" w14:textId="77777777" w:rsidR="0056420E" w:rsidRPr="00F84F19" w:rsidRDefault="0056420E" w:rsidP="00F27200">
      <w:pPr>
        <w:ind w:left="851"/>
        <w:rPr>
          <w:sz w:val="24"/>
          <w:szCs w:val="24"/>
        </w:rPr>
      </w:pPr>
    </w:p>
    <w:p w14:paraId="36D02F17" w14:textId="77777777" w:rsidR="0056420E" w:rsidRPr="00F84F19" w:rsidRDefault="0056420E" w:rsidP="00F27200">
      <w:pPr>
        <w:ind w:left="851"/>
        <w:rPr>
          <w:sz w:val="24"/>
          <w:szCs w:val="24"/>
        </w:rPr>
      </w:pPr>
      <w:r w:rsidRPr="00F84F19">
        <w:rPr>
          <w:sz w:val="24"/>
          <w:szCs w:val="24"/>
        </w:rPr>
        <w:t>Yderligere to intravenøse doser kan gives med et interval på 4 timer. Total daglig dosis må ikke overstige voksendosis på 32 mg.</w:t>
      </w:r>
    </w:p>
    <w:p w14:paraId="6BAB64BD" w14:textId="77777777" w:rsidR="0056420E" w:rsidRPr="00F84F19" w:rsidRDefault="0056420E" w:rsidP="00F27200">
      <w:pPr>
        <w:ind w:left="851"/>
        <w:rPr>
          <w:sz w:val="24"/>
          <w:szCs w:val="24"/>
        </w:rPr>
      </w:pPr>
    </w:p>
    <w:p w14:paraId="2944A045" w14:textId="77777777" w:rsidR="0056420E" w:rsidRPr="00F84F19" w:rsidRDefault="0056420E" w:rsidP="00F27200">
      <w:pPr>
        <w:ind w:left="851"/>
        <w:rPr>
          <w:sz w:val="24"/>
          <w:szCs w:val="24"/>
        </w:rPr>
      </w:pPr>
      <w:r w:rsidRPr="00F84F19">
        <w:rPr>
          <w:sz w:val="24"/>
          <w:szCs w:val="24"/>
        </w:rPr>
        <w:t>Oral behandling kan igangsættes 12 timer senere og kan fortsættes i op til 5 dage, se tabel 2 nedenfor.</w:t>
      </w:r>
    </w:p>
    <w:p w14:paraId="48C5496A" w14:textId="77777777" w:rsidR="0056420E" w:rsidRPr="00F84F19" w:rsidRDefault="0056420E" w:rsidP="00F27200">
      <w:pPr>
        <w:ind w:left="851"/>
        <w:rPr>
          <w:sz w:val="24"/>
          <w:szCs w:val="24"/>
        </w:rPr>
      </w:pPr>
    </w:p>
    <w:p w14:paraId="539E32E3" w14:textId="77777777" w:rsidR="0056420E" w:rsidRPr="00F84F19" w:rsidRDefault="0056420E" w:rsidP="00F27200">
      <w:pPr>
        <w:ind w:left="851"/>
        <w:rPr>
          <w:sz w:val="24"/>
          <w:szCs w:val="24"/>
          <w:u w:val="single"/>
        </w:rPr>
      </w:pPr>
      <w:r w:rsidRPr="00F84F19">
        <w:rPr>
          <w:sz w:val="24"/>
          <w:szCs w:val="24"/>
          <w:u w:val="single"/>
        </w:rPr>
        <w:t xml:space="preserve">Tabel 2: Vægt-baseret dosering ved kemoterapi – Børn 6 måneder og derover samt unge </w:t>
      </w:r>
    </w:p>
    <w:p w14:paraId="7712FDF6" w14:textId="77777777" w:rsidR="0056420E" w:rsidRPr="00F84F19" w:rsidRDefault="0056420E" w:rsidP="00F27200">
      <w:pPr>
        <w:ind w:left="851"/>
        <w:rPr>
          <w:sz w:val="24"/>
          <w:szCs w:val="24"/>
          <w:u w:val="single"/>
        </w:rPr>
      </w:pPr>
      <w:r w:rsidRPr="00F84F19">
        <w:rPr>
          <w:sz w:val="24"/>
          <w:szCs w:val="24"/>
          <w:u w:val="single"/>
        </w:rPr>
        <w:t>(&lt; 18 år)</w:t>
      </w:r>
    </w:p>
    <w:p w14:paraId="2EA5BBDB" w14:textId="77777777" w:rsidR="0056420E" w:rsidRPr="00F84F19" w:rsidRDefault="0056420E" w:rsidP="0056420E">
      <w:pPr>
        <w:ind w:left="851"/>
        <w:rPr>
          <w:sz w:val="24"/>
          <w:szCs w:val="24"/>
          <w:u w:val="single"/>
        </w:rPr>
      </w:pPr>
    </w:p>
    <w:tbl>
      <w:tblPr>
        <w:tblW w:w="864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544"/>
        <w:gridCol w:w="2835"/>
      </w:tblGrid>
      <w:tr w:rsidR="0056420E" w:rsidRPr="00F84F19" w14:paraId="7FF7DC20" w14:textId="77777777" w:rsidTr="00F27200">
        <w:tc>
          <w:tcPr>
            <w:tcW w:w="2268" w:type="dxa"/>
            <w:tcBorders>
              <w:top w:val="single" w:sz="4" w:space="0" w:color="auto"/>
              <w:left w:val="single" w:sz="4" w:space="0" w:color="auto"/>
              <w:bottom w:val="single" w:sz="4" w:space="0" w:color="auto"/>
              <w:right w:val="single" w:sz="4" w:space="0" w:color="auto"/>
            </w:tcBorders>
            <w:hideMark/>
          </w:tcPr>
          <w:p w14:paraId="27249335" w14:textId="77777777" w:rsidR="0056420E" w:rsidRPr="00F84F19" w:rsidRDefault="0056420E" w:rsidP="00BC27C5">
            <w:pPr>
              <w:rPr>
                <w:b/>
                <w:sz w:val="24"/>
                <w:szCs w:val="24"/>
              </w:rPr>
            </w:pPr>
            <w:r w:rsidRPr="00F84F19">
              <w:rPr>
                <w:sz w:val="24"/>
                <w:szCs w:val="24"/>
              </w:rPr>
              <w:t>Vægt</w:t>
            </w:r>
          </w:p>
        </w:tc>
        <w:tc>
          <w:tcPr>
            <w:tcW w:w="3544" w:type="dxa"/>
            <w:tcBorders>
              <w:top w:val="single" w:sz="4" w:space="0" w:color="auto"/>
              <w:left w:val="single" w:sz="4" w:space="0" w:color="auto"/>
              <w:bottom w:val="single" w:sz="4" w:space="0" w:color="auto"/>
              <w:right w:val="single" w:sz="4" w:space="0" w:color="auto"/>
            </w:tcBorders>
            <w:hideMark/>
          </w:tcPr>
          <w:p w14:paraId="41301924" w14:textId="77777777" w:rsidR="0056420E" w:rsidRPr="00F84F19" w:rsidRDefault="0056420E" w:rsidP="00BC27C5">
            <w:pPr>
              <w:rPr>
                <w:b/>
                <w:sz w:val="24"/>
                <w:szCs w:val="24"/>
              </w:rPr>
            </w:pPr>
            <w:r w:rsidRPr="00F84F19">
              <w:rPr>
                <w:sz w:val="24"/>
                <w:szCs w:val="24"/>
              </w:rPr>
              <w:t>Dag 1</w:t>
            </w:r>
            <w:proofErr w:type="gramStart"/>
            <w:r w:rsidRPr="00F84F19">
              <w:rPr>
                <w:sz w:val="24"/>
                <w:szCs w:val="24"/>
                <w:vertAlign w:val="superscript"/>
              </w:rPr>
              <w:t>a,b</w:t>
            </w:r>
            <w:proofErr w:type="gramEnd"/>
          </w:p>
        </w:tc>
        <w:tc>
          <w:tcPr>
            <w:tcW w:w="2835" w:type="dxa"/>
            <w:tcBorders>
              <w:top w:val="single" w:sz="4" w:space="0" w:color="auto"/>
              <w:left w:val="single" w:sz="4" w:space="0" w:color="auto"/>
              <w:bottom w:val="single" w:sz="4" w:space="0" w:color="auto"/>
              <w:right w:val="single" w:sz="4" w:space="0" w:color="auto"/>
            </w:tcBorders>
            <w:hideMark/>
          </w:tcPr>
          <w:p w14:paraId="6D415F74" w14:textId="77777777" w:rsidR="0056420E" w:rsidRPr="00F84F19" w:rsidRDefault="0056420E" w:rsidP="00BC27C5">
            <w:pPr>
              <w:rPr>
                <w:b/>
                <w:sz w:val="24"/>
                <w:szCs w:val="24"/>
              </w:rPr>
            </w:pPr>
            <w:r w:rsidRPr="00F84F19">
              <w:rPr>
                <w:sz w:val="24"/>
                <w:szCs w:val="24"/>
              </w:rPr>
              <w:t>Dag 2-6</w:t>
            </w:r>
            <w:r w:rsidRPr="00F84F19">
              <w:rPr>
                <w:sz w:val="24"/>
                <w:szCs w:val="24"/>
                <w:vertAlign w:val="superscript"/>
              </w:rPr>
              <w:t>b</w:t>
            </w:r>
          </w:p>
        </w:tc>
      </w:tr>
      <w:tr w:rsidR="0056420E" w:rsidRPr="00F84F19" w14:paraId="2CFBE30C" w14:textId="77777777" w:rsidTr="00F27200">
        <w:tc>
          <w:tcPr>
            <w:tcW w:w="2268" w:type="dxa"/>
            <w:tcBorders>
              <w:top w:val="single" w:sz="4" w:space="0" w:color="auto"/>
              <w:left w:val="single" w:sz="4" w:space="0" w:color="auto"/>
              <w:bottom w:val="single" w:sz="4" w:space="0" w:color="auto"/>
              <w:right w:val="single" w:sz="4" w:space="0" w:color="auto"/>
            </w:tcBorders>
            <w:hideMark/>
          </w:tcPr>
          <w:p w14:paraId="62C4A28C" w14:textId="77777777" w:rsidR="0056420E" w:rsidRPr="00F84F19" w:rsidRDefault="0056420E" w:rsidP="00BC27C5">
            <w:pPr>
              <w:rPr>
                <w:b/>
                <w:sz w:val="24"/>
                <w:szCs w:val="24"/>
              </w:rPr>
            </w:pPr>
            <w:r w:rsidRPr="00F84F19">
              <w:rPr>
                <w:sz w:val="24"/>
                <w:szCs w:val="24"/>
              </w:rPr>
              <w:t>≤ 10 kg</w:t>
            </w:r>
          </w:p>
        </w:tc>
        <w:tc>
          <w:tcPr>
            <w:tcW w:w="3544" w:type="dxa"/>
            <w:tcBorders>
              <w:top w:val="single" w:sz="4" w:space="0" w:color="auto"/>
              <w:left w:val="single" w:sz="4" w:space="0" w:color="auto"/>
              <w:bottom w:val="single" w:sz="4" w:space="0" w:color="auto"/>
              <w:right w:val="single" w:sz="4" w:space="0" w:color="auto"/>
            </w:tcBorders>
            <w:hideMark/>
          </w:tcPr>
          <w:p w14:paraId="2C9CB67E" w14:textId="77777777" w:rsidR="0056420E" w:rsidRPr="00F84F19" w:rsidRDefault="0056420E" w:rsidP="00BC27C5">
            <w:pPr>
              <w:rPr>
                <w:b/>
                <w:sz w:val="24"/>
                <w:szCs w:val="24"/>
              </w:rPr>
            </w:pPr>
            <w:r w:rsidRPr="00F84F19">
              <w:rPr>
                <w:sz w:val="24"/>
                <w:szCs w:val="24"/>
              </w:rPr>
              <w:t>Op til 3 doser på 0,15 mg/kg med 4 timers interval</w:t>
            </w:r>
          </w:p>
        </w:tc>
        <w:tc>
          <w:tcPr>
            <w:tcW w:w="2835" w:type="dxa"/>
            <w:tcBorders>
              <w:top w:val="single" w:sz="4" w:space="0" w:color="auto"/>
              <w:left w:val="single" w:sz="4" w:space="0" w:color="auto"/>
              <w:bottom w:val="single" w:sz="4" w:space="0" w:color="auto"/>
              <w:right w:val="single" w:sz="4" w:space="0" w:color="auto"/>
            </w:tcBorders>
            <w:hideMark/>
          </w:tcPr>
          <w:p w14:paraId="1311CD41" w14:textId="77777777" w:rsidR="0056420E" w:rsidRPr="00F84F19" w:rsidRDefault="0056420E" w:rsidP="00BC27C5">
            <w:pPr>
              <w:rPr>
                <w:b/>
                <w:sz w:val="24"/>
                <w:szCs w:val="24"/>
              </w:rPr>
            </w:pPr>
            <w:r w:rsidRPr="00F84F19">
              <w:rPr>
                <w:sz w:val="24"/>
                <w:szCs w:val="24"/>
              </w:rPr>
              <w:t>2 mg oral opløsning eller tablet hver 12. time</w:t>
            </w:r>
          </w:p>
        </w:tc>
      </w:tr>
      <w:tr w:rsidR="0056420E" w:rsidRPr="00F84F19" w14:paraId="3C7E97CA" w14:textId="77777777" w:rsidTr="00F27200">
        <w:tc>
          <w:tcPr>
            <w:tcW w:w="2268" w:type="dxa"/>
            <w:tcBorders>
              <w:top w:val="single" w:sz="4" w:space="0" w:color="auto"/>
              <w:left w:val="single" w:sz="4" w:space="0" w:color="auto"/>
              <w:bottom w:val="single" w:sz="4" w:space="0" w:color="auto"/>
              <w:right w:val="single" w:sz="4" w:space="0" w:color="auto"/>
            </w:tcBorders>
            <w:hideMark/>
          </w:tcPr>
          <w:p w14:paraId="5642122F" w14:textId="77777777" w:rsidR="0056420E" w:rsidRPr="00F84F19" w:rsidRDefault="0056420E" w:rsidP="00BC27C5">
            <w:pPr>
              <w:rPr>
                <w:b/>
                <w:sz w:val="24"/>
                <w:szCs w:val="24"/>
              </w:rPr>
            </w:pPr>
            <w:r w:rsidRPr="00F84F19">
              <w:rPr>
                <w:sz w:val="24"/>
                <w:szCs w:val="24"/>
              </w:rPr>
              <w:t>&gt; 10 kg</w:t>
            </w:r>
          </w:p>
        </w:tc>
        <w:tc>
          <w:tcPr>
            <w:tcW w:w="3544" w:type="dxa"/>
            <w:tcBorders>
              <w:top w:val="single" w:sz="4" w:space="0" w:color="auto"/>
              <w:left w:val="single" w:sz="4" w:space="0" w:color="auto"/>
              <w:bottom w:val="single" w:sz="4" w:space="0" w:color="auto"/>
              <w:right w:val="single" w:sz="4" w:space="0" w:color="auto"/>
            </w:tcBorders>
            <w:hideMark/>
          </w:tcPr>
          <w:p w14:paraId="3FC07236" w14:textId="77777777" w:rsidR="0056420E" w:rsidRPr="00F84F19" w:rsidRDefault="0056420E" w:rsidP="00BC27C5">
            <w:pPr>
              <w:rPr>
                <w:b/>
                <w:sz w:val="24"/>
                <w:szCs w:val="24"/>
              </w:rPr>
            </w:pPr>
            <w:r w:rsidRPr="00F84F19">
              <w:rPr>
                <w:sz w:val="24"/>
                <w:szCs w:val="24"/>
              </w:rPr>
              <w:t>Op til 3 doser på 0,15 mg/kg med 4 timers interval</w:t>
            </w:r>
          </w:p>
        </w:tc>
        <w:tc>
          <w:tcPr>
            <w:tcW w:w="2835" w:type="dxa"/>
            <w:tcBorders>
              <w:top w:val="single" w:sz="4" w:space="0" w:color="auto"/>
              <w:left w:val="single" w:sz="4" w:space="0" w:color="auto"/>
              <w:bottom w:val="single" w:sz="4" w:space="0" w:color="auto"/>
              <w:right w:val="single" w:sz="4" w:space="0" w:color="auto"/>
            </w:tcBorders>
            <w:hideMark/>
          </w:tcPr>
          <w:p w14:paraId="54EA52FD" w14:textId="77777777" w:rsidR="0056420E" w:rsidRPr="00F84F19" w:rsidRDefault="0056420E" w:rsidP="00BC27C5">
            <w:pPr>
              <w:rPr>
                <w:b/>
                <w:sz w:val="24"/>
                <w:szCs w:val="24"/>
              </w:rPr>
            </w:pPr>
            <w:r w:rsidRPr="00F84F19">
              <w:rPr>
                <w:sz w:val="24"/>
                <w:szCs w:val="24"/>
              </w:rPr>
              <w:t>4 mg oral opløsning eller tablet hver 12. time</w:t>
            </w:r>
          </w:p>
        </w:tc>
      </w:tr>
    </w:tbl>
    <w:p w14:paraId="5F91FF17" w14:textId="77777777" w:rsidR="0056420E" w:rsidRPr="00F84F19" w:rsidRDefault="0056420E" w:rsidP="0056420E">
      <w:pPr>
        <w:ind w:left="851"/>
        <w:rPr>
          <w:sz w:val="24"/>
          <w:szCs w:val="24"/>
        </w:rPr>
      </w:pPr>
      <w:r w:rsidRPr="00F84F19">
        <w:rPr>
          <w:sz w:val="24"/>
          <w:szCs w:val="24"/>
        </w:rPr>
        <w:t xml:space="preserve">a: </w:t>
      </w:r>
      <w:proofErr w:type="spellStart"/>
      <w:r w:rsidRPr="00F84F19">
        <w:rPr>
          <w:sz w:val="24"/>
          <w:szCs w:val="24"/>
        </w:rPr>
        <w:t>i.v</w:t>
      </w:r>
      <w:proofErr w:type="spellEnd"/>
      <w:r w:rsidRPr="00F84F19">
        <w:rPr>
          <w:sz w:val="24"/>
          <w:szCs w:val="24"/>
        </w:rPr>
        <w:t>.-dosis må ikke overstige 8mg.</w:t>
      </w:r>
    </w:p>
    <w:p w14:paraId="7EF405F8" w14:textId="77777777" w:rsidR="0056420E" w:rsidRPr="00F84F19" w:rsidRDefault="0056420E" w:rsidP="0056420E">
      <w:pPr>
        <w:ind w:left="851"/>
        <w:rPr>
          <w:sz w:val="24"/>
          <w:szCs w:val="24"/>
        </w:rPr>
      </w:pPr>
      <w:r w:rsidRPr="00F84F19">
        <w:rPr>
          <w:sz w:val="24"/>
          <w:szCs w:val="24"/>
        </w:rPr>
        <w:t>b: Total daglig dosis må ikke overstige voksendosis på 32 mg.</w:t>
      </w:r>
    </w:p>
    <w:p w14:paraId="7295FB85" w14:textId="77777777" w:rsidR="0056420E" w:rsidRPr="00F84F19" w:rsidRDefault="0056420E" w:rsidP="00F27200">
      <w:pPr>
        <w:ind w:left="851"/>
        <w:rPr>
          <w:sz w:val="24"/>
          <w:szCs w:val="24"/>
        </w:rPr>
      </w:pPr>
    </w:p>
    <w:p w14:paraId="7EDF040A" w14:textId="77777777" w:rsidR="0056420E" w:rsidRPr="00F84F19" w:rsidRDefault="0056420E" w:rsidP="00F27200">
      <w:pPr>
        <w:ind w:left="851"/>
        <w:rPr>
          <w:sz w:val="24"/>
          <w:szCs w:val="24"/>
        </w:rPr>
      </w:pPr>
      <w:r w:rsidRPr="00F84F19">
        <w:rPr>
          <w:sz w:val="24"/>
          <w:szCs w:val="24"/>
        </w:rPr>
        <w:t>Ældre:</w:t>
      </w:r>
    </w:p>
    <w:p w14:paraId="4CAAF509" w14:textId="77777777" w:rsidR="0056420E" w:rsidRPr="00F84F19" w:rsidRDefault="0056420E" w:rsidP="00F27200">
      <w:pPr>
        <w:ind w:left="851"/>
        <w:rPr>
          <w:sz w:val="24"/>
          <w:szCs w:val="24"/>
        </w:rPr>
      </w:pPr>
      <w:proofErr w:type="spellStart"/>
      <w:r w:rsidRPr="00F84F19">
        <w:rPr>
          <w:sz w:val="24"/>
          <w:szCs w:val="24"/>
        </w:rPr>
        <w:t>Ondansetron</w:t>
      </w:r>
      <w:proofErr w:type="spellEnd"/>
      <w:r w:rsidRPr="00F84F19">
        <w:rPr>
          <w:sz w:val="24"/>
          <w:szCs w:val="24"/>
        </w:rPr>
        <w:t xml:space="preserve"> er veltolereret af patienter over 65 år, og det er ikke nødvendigt at justere dosis, dosishyppighed eller indgivelsesmåde.</w:t>
      </w:r>
    </w:p>
    <w:p w14:paraId="5587286B" w14:textId="1FC534CC" w:rsidR="0056420E" w:rsidRPr="00F84F19" w:rsidRDefault="0056420E" w:rsidP="00F27200">
      <w:pPr>
        <w:ind w:left="851"/>
        <w:rPr>
          <w:sz w:val="24"/>
          <w:szCs w:val="24"/>
        </w:rPr>
      </w:pPr>
    </w:p>
    <w:p w14:paraId="3D267C05" w14:textId="20D7E738" w:rsidR="0056420E" w:rsidRPr="00F84F19" w:rsidRDefault="0056420E" w:rsidP="00F27200">
      <w:pPr>
        <w:ind w:left="851"/>
        <w:rPr>
          <w:sz w:val="24"/>
          <w:szCs w:val="24"/>
        </w:rPr>
      </w:pPr>
      <w:r w:rsidRPr="00F84F19">
        <w:rPr>
          <w:sz w:val="24"/>
          <w:szCs w:val="24"/>
        </w:rPr>
        <w:t xml:space="preserve">Se også </w:t>
      </w:r>
      <w:r w:rsidR="00407D75">
        <w:rPr>
          <w:sz w:val="24"/>
          <w:szCs w:val="24"/>
        </w:rPr>
        <w:t>"</w:t>
      </w:r>
      <w:r w:rsidRPr="00F84F19">
        <w:rPr>
          <w:sz w:val="24"/>
          <w:szCs w:val="24"/>
        </w:rPr>
        <w:t>Særlige patientpopulationer</w:t>
      </w:r>
      <w:r w:rsidR="00407D75">
        <w:rPr>
          <w:sz w:val="24"/>
          <w:szCs w:val="24"/>
        </w:rPr>
        <w:t>"</w:t>
      </w:r>
      <w:r w:rsidRPr="00F84F19">
        <w:rPr>
          <w:sz w:val="24"/>
          <w:szCs w:val="24"/>
        </w:rPr>
        <w:t>.</w:t>
      </w:r>
    </w:p>
    <w:p w14:paraId="08709BEB" w14:textId="77777777" w:rsidR="0056420E" w:rsidRPr="00F84F19" w:rsidRDefault="0056420E" w:rsidP="00F27200">
      <w:pPr>
        <w:ind w:left="851"/>
        <w:rPr>
          <w:bCs/>
          <w:sz w:val="24"/>
          <w:szCs w:val="24"/>
        </w:rPr>
      </w:pPr>
    </w:p>
    <w:p w14:paraId="631A4083" w14:textId="77777777" w:rsidR="0056420E" w:rsidRPr="00F84F19" w:rsidRDefault="0056420E" w:rsidP="00F27200">
      <w:pPr>
        <w:ind w:left="851"/>
        <w:rPr>
          <w:sz w:val="24"/>
          <w:szCs w:val="24"/>
        </w:rPr>
      </w:pPr>
      <w:r w:rsidRPr="00F84F19">
        <w:rPr>
          <w:b/>
          <w:bCs/>
          <w:sz w:val="24"/>
          <w:szCs w:val="24"/>
        </w:rPr>
        <w:t>Postoperativ kvalme og opkastning (PONV)</w:t>
      </w:r>
    </w:p>
    <w:p w14:paraId="0129DFFF" w14:textId="77777777" w:rsidR="0056420E" w:rsidRPr="00F84F19" w:rsidRDefault="0056420E" w:rsidP="00F27200">
      <w:pPr>
        <w:ind w:left="851"/>
        <w:rPr>
          <w:sz w:val="24"/>
          <w:szCs w:val="24"/>
        </w:rPr>
      </w:pPr>
      <w:r w:rsidRPr="00F84F19">
        <w:rPr>
          <w:iCs/>
          <w:sz w:val="24"/>
          <w:szCs w:val="24"/>
        </w:rPr>
        <w:t>Voksne:</w:t>
      </w:r>
    </w:p>
    <w:p w14:paraId="3E82FD86" w14:textId="77777777" w:rsidR="00E13824" w:rsidRPr="00F84F19" w:rsidRDefault="00E13824" w:rsidP="00F27200">
      <w:pPr>
        <w:ind w:left="851"/>
        <w:rPr>
          <w:sz w:val="24"/>
          <w:szCs w:val="24"/>
        </w:rPr>
      </w:pPr>
      <w:r w:rsidRPr="00F84F19">
        <w:rPr>
          <w:sz w:val="24"/>
          <w:szCs w:val="24"/>
        </w:rPr>
        <w:t xml:space="preserve">Til forebyggelse af PONV kan </w:t>
      </w:r>
      <w:proofErr w:type="spellStart"/>
      <w:r w:rsidRPr="00F84F19">
        <w:rPr>
          <w:sz w:val="24"/>
          <w:szCs w:val="24"/>
        </w:rPr>
        <w:t>ondansetron</w:t>
      </w:r>
      <w:proofErr w:type="spellEnd"/>
      <w:r w:rsidRPr="00F84F19">
        <w:rPr>
          <w:sz w:val="24"/>
          <w:szCs w:val="24"/>
        </w:rPr>
        <w:t xml:space="preserve"> administreres oralt eller ved intravenøs eller intramuskulær injektion.</w:t>
      </w:r>
    </w:p>
    <w:p w14:paraId="4244C6E3" w14:textId="77777777" w:rsidR="0056420E" w:rsidRPr="00F84F19" w:rsidRDefault="0056420E" w:rsidP="00F27200">
      <w:pPr>
        <w:ind w:left="851"/>
        <w:rPr>
          <w:sz w:val="24"/>
          <w:szCs w:val="24"/>
        </w:rPr>
      </w:pPr>
    </w:p>
    <w:p w14:paraId="638EC329" w14:textId="77777777" w:rsidR="0056420E" w:rsidRPr="00F84F19" w:rsidRDefault="0056420E" w:rsidP="00F27200">
      <w:pPr>
        <w:ind w:left="851"/>
        <w:rPr>
          <w:sz w:val="24"/>
          <w:szCs w:val="24"/>
        </w:rPr>
      </w:pPr>
      <w:r w:rsidRPr="00F84F19">
        <w:rPr>
          <w:sz w:val="24"/>
          <w:szCs w:val="24"/>
        </w:rPr>
        <w:t>Til oral administration:</w:t>
      </w:r>
    </w:p>
    <w:p w14:paraId="76E1EDC8" w14:textId="77777777" w:rsidR="0056420E" w:rsidRPr="00F84F19" w:rsidRDefault="0056420E" w:rsidP="00F27200">
      <w:pPr>
        <w:ind w:left="851"/>
        <w:rPr>
          <w:sz w:val="24"/>
          <w:szCs w:val="24"/>
        </w:rPr>
      </w:pPr>
      <w:r w:rsidRPr="00F84F19">
        <w:rPr>
          <w:sz w:val="24"/>
          <w:szCs w:val="24"/>
        </w:rPr>
        <w:t>16 mg 1 time inden anæstesi.</w:t>
      </w:r>
    </w:p>
    <w:p w14:paraId="546C1574" w14:textId="77777777" w:rsidR="0056420E" w:rsidRPr="00F84F19" w:rsidRDefault="0056420E" w:rsidP="00F27200">
      <w:pPr>
        <w:ind w:left="851"/>
        <w:rPr>
          <w:sz w:val="24"/>
          <w:szCs w:val="24"/>
        </w:rPr>
      </w:pPr>
    </w:p>
    <w:p w14:paraId="517FF076" w14:textId="77777777" w:rsidR="0056420E" w:rsidRPr="00F84F19" w:rsidRDefault="0056420E" w:rsidP="00F27200">
      <w:pPr>
        <w:ind w:left="851"/>
        <w:rPr>
          <w:sz w:val="24"/>
          <w:szCs w:val="24"/>
        </w:rPr>
      </w:pPr>
      <w:r w:rsidRPr="00F84F19">
        <w:rPr>
          <w:sz w:val="24"/>
          <w:szCs w:val="24"/>
        </w:rPr>
        <w:t>Alternativt, 8 mg 1 time inden anæstesi, efterfulgt af yderligere to doser på 8 mg med 8 timers interval.</w:t>
      </w:r>
    </w:p>
    <w:p w14:paraId="3438B93B" w14:textId="77777777" w:rsidR="0056420E" w:rsidRPr="00F84F19" w:rsidRDefault="0056420E" w:rsidP="00F27200">
      <w:pPr>
        <w:ind w:left="851"/>
        <w:rPr>
          <w:sz w:val="24"/>
          <w:szCs w:val="24"/>
        </w:rPr>
      </w:pPr>
    </w:p>
    <w:p w14:paraId="7F26E884" w14:textId="77777777" w:rsidR="0056420E" w:rsidRPr="00A43EE8" w:rsidRDefault="0056420E" w:rsidP="00F27200">
      <w:pPr>
        <w:ind w:left="851"/>
        <w:rPr>
          <w:b/>
          <w:sz w:val="24"/>
          <w:szCs w:val="24"/>
        </w:rPr>
      </w:pPr>
      <w:r w:rsidRPr="00A43EE8">
        <w:rPr>
          <w:b/>
          <w:sz w:val="24"/>
          <w:szCs w:val="24"/>
        </w:rPr>
        <w:t>Behandling af eksisterende PONV</w:t>
      </w:r>
    </w:p>
    <w:p w14:paraId="12B3193A" w14:textId="77777777" w:rsidR="00E13824" w:rsidRPr="00A43EE8" w:rsidRDefault="00E13824" w:rsidP="00F27200">
      <w:pPr>
        <w:ind w:left="851"/>
        <w:rPr>
          <w:sz w:val="24"/>
          <w:szCs w:val="24"/>
        </w:rPr>
      </w:pPr>
      <w:r w:rsidRPr="00A43EE8">
        <w:rPr>
          <w:sz w:val="24"/>
          <w:szCs w:val="24"/>
        </w:rPr>
        <w:t xml:space="preserve">Ved behandling af eksisterende PONV anbefales intravenøs eller intramuskulær administration. </w:t>
      </w:r>
    </w:p>
    <w:p w14:paraId="7BDB708D" w14:textId="77777777" w:rsidR="0056420E" w:rsidRPr="00A43EE8" w:rsidRDefault="0056420E" w:rsidP="00F27200">
      <w:pPr>
        <w:ind w:left="851"/>
        <w:rPr>
          <w:sz w:val="24"/>
          <w:szCs w:val="24"/>
        </w:rPr>
      </w:pPr>
    </w:p>
    <w:p w14:paraId="2C79D10D" w14:textId="77777777" w:rsidR="0056420E" w:rsidRPr="00F84F19" w:rsidRDefault="0056420E" w:rsidP="00F27200">
      <w:pPr>
        <w:ind w:left="851"/>
        <w:rPr>
          <w:sz w:val="24"/>
          <w:szCs w:val="24"/>
        </w:rPr>
      </w:pPr>
      <w:r w:rsidRPr="00F84F19">
        <w:rPr>
          <w:sz w:val="24"/>
          <w:szCs w:val="24"/>
        </w:rPr>
        <w:t>Pædiatriske patienter:</w:t>
      </w:r>
    </w:p>
    <w:p w14:paraId="5855B511" w14:textId="77777777" w:rsidR="0056420E" w:rsidRPr="00F84F19" w:rsidRDefault="0056420E" w:rsidP="00F27200">
      <w:pPr>
        <w:ind w:left="851"/>
        <w:rPr>
          <w:sz w:val="24"/>
          <w:szCs w:val="24"/>
        </w:rPr>
      </w:pPr>
      <w:r w:rsidRPr="00F84F19">
        <w:rPr>
          <w:sz w:val="24"/>
          <w:szCs w:val="24"/>
        </w:rPr>
        <w:t>PONV hos børn (1 måned eller ældre) og unge (&lt; 18 år):</w:t>
      </w:r>
    </w:p>
    <w:p w14:paraId="406676B6" w14:textId="77777777" w:rsidR="00A43EE8" w:rsidRDefault="00A43EE8" w:rsidP="00F27200">
      <w:pPr>
        <w:ind w:left="851"/>
        <w:rPr>
          <w:i/>
          <w:sz w:val="24"/>
          <w:szCs w:val="24"/>
        </w:rPr>
      </w:pPr>
    </w:p>
    <w:p w14:paraId="6B1022BE" w14:textId="6B874B73" w:rsidR="0056420E" w:rsidRPr="00F84F19" w:rsidRDefault="0056420E" w:rsidP="00F27200">
      <w:pPr>
        <w:ind w:left="851"/>
        <w:rPr>
          <w:sz w:val="24"/>
          <w:szCs w:val="24"/>
        </w:rPr>
      </w:pPr>
      <w:r w:rsidRPr="00F84F19">
        <w:rPr>
          <w:i/>
          <w:sz w:val="24"/>
          <w:szCs w:val="24"/>
        </w:rPr>
        <w:t>Perorale lægemiddelformer:</w:t>
      </w:r>
    </w:p>
    <w:p w14:paraId="6511BD7F" w14:textId="77777777" w:rsidR="00E13824" w:rsidRPr="00F84F19" w:rsidRDefault="0056420E" w:rsidP="00F27200">
      <w:pPr>
        <w:ind w:left="851"/>
        <w:rPr>
          <w:sz w:val="24"/>
          <w:szCs w:val="24"/>
        </w:rPr>
      </w:pPr>
      <w:r w:rsidRPr="00F84F19">
        <w:rPr>
          <w:sz w:val="24"/>
          <w:szCs w:val="24"/>
        </w:rPr>
        <w:t xml:space="preserve">Der er ikke udført undersøgelser med oral administration af </w:t>
      </w:r>
      <w:proofErr w:type="spellStart"/>
      <w:r w:rsidRPr="00F84F19">
        <w:rPr>
          <w:sz w:val="24"/>
          <w:szCs w:val="24"/>
        </w:rPr>
        <w:t>ondansetron</w:t>
      </w:r>
      <w:proofErr w:type="spellEnd"/>
      <w:r w:rsidRPr="00F84F19">
        <w:rPr>
          <w:sz w:val="24"/>
          <w:szCs w:val="24"/>
        </w:rPr>
        <w:t xml:space="preserve"> til forebyggelse eller behandling af PONV. </w:t>
      </w:r>
      <w:r w:rsidR="00E13824" w:rsidRPr="00F84F19">
        <w:rPr>
          <w:sz w:val="24"/>
          <w:szCs w:val="24"/>
        </w:rPr>
        <w:t>Langsom intravenøs injektion (ikke mindre end 30 sekunder) anbefales.</w:t>
      </w:r>
    </w:p>
    <w:p w14:paraId="749F8F52" w14:textId="3A70150F" w:rsidR="00407D75" w:rsidRDefault="00407D75">
      <w:pPr>
        <w:rPr>
          <w:sz w:val="24"/>
          <w:szCs w:val="24"/>
        </w:rPr>
      </w:pPr>
      <w:r>
        <w:rPr>
          <w:sz w:val="24"/>
          <w:szCs w:val="24"/>
        </w:rPr>
        <w:br w:type="page"/>
      </w:r>
    </w:p>
    <w:p w14:paraId="78E4BB8F" w14:textId="77777777" w:rsidR="0056420E" w:rsidRPr="00F84F19" w:rsidRDefault="0056420E" w:rsidP="00F27200">
      <w:pPr>
        <w:ind w:left="851"/>
        <w:rPr>
          <w:sz w:val="24"/>
          <w:szCs w:val="24"/>
        </w:rPr>
      </w:pPr>
    </w:p>
    <w:p w14:paraId="284A22FE" w14:textId="77777777" w:rsidR="0056420E" w:rsidRPr="00F84F19" w:rsidRDefault="0056420E" w:rsidP="00F27200">
      <w:pPr>
        <w:ind w:left="851"/>
        <w:rPr>
          <w:sz w:val="24"/>
          <w:szCs w:val="24"/>
        </w:rPr>
      </w:pPr>
      <w:r w:rsidRPr="00F84F19">
        <w:rPr>
          <w:i/>
          <w:sz w:val="24"/>
          <w:szCs w:val="24"/>
        </w:rPr>
        <w:t>Injektion:</w:t>
      </w:r>
    </w:p>
    <w:p w14:paraId="3F2D3AD2" w14:textId="77777777" w:rsidR="0056420E" w:rsidRPr="00F84F19" w:rsidRDefault="0056420E" w:rsidP="00F27200">
      <w:pPr>
        <w:ind w:left="851"/>
        <w:rPr>
          <w:sz w:val="24"/>
          <w:szCs w:val="24"/>
        </w:rPr>
      </w:pPr>
      <w:r w:rsidRPr="00F84F19">
        <w:rPr>
          <w:sz w:val="24"/>
          <w:szCs w:val="24"/>
        </w:rPr>
        <w:t xml:space="preserve">Til forebyggelse af PONV hos børn og unge, der skal opereres under generel anæstesi, anbefales en enkelt dosis </w:t>
      </w:r>
      <w:proofErr w:type="spellStart"/>
      <w:r w:rsidRPr="00F84F19">
        <w:rPr>
          <w:sz w:val="24"/>
          <w:szCs w:val="24"/>
        </w:rPr>
        <w:t>ondansetron</w:t>
      </w:r>
      <w:proofErr w:type="spellEnd"/>
      <w:r w:rsidRPr="00F84F19">
        <w:rPr>
          <w:sz w:val="24"/>
          <w:szCs w:val="24"/>
        </w:rPr>
        <w:t xml:space="preserve"> på 0,1 mg/kg dog maksimalt 4 mg som langsom intravenøs injektion (ikke hurtigere end 30 sekunder) enten før, ved eller efter induktion af anæstesi.</w:t>
      </w:r>
    </w:p>
    <w:p w14:paraId="45366E3E" w14:textId="77777777" w:rsidR="0056420E" w:rsidRPr="00F84F19" w:rsidRDefault="0056420E" w:rsidP="00F27200">
      <w:pPr>
        <w:ind w:left="851"/>
        <w:rPr>
          <w:sz w:val="24"/>
          <w:szCs w:val="24"/>
        </w:rPr>
      </w:pPr>
    </w:p>
    <w:p w14:paraId="54302633" w14:textId="77777777" w:rsidR="0056420E" w:rsidRPr="00F84F19" w:rsidRDefault="0056420E" w:rsidP="00F27200">
      <w:pPr>
        <w:ind w:left="851"/>
        <w:rPr>
          <w:sz w:val="24"/>
          <w:szCs w:val="24"/>
        </w:rPr>
      </w:pPr>
      <w:r w:rsidRPr="00F84F19">
        <w:rPr>
          <w:sz w:val="24"/>
          <w:szCs w:val="24"/>
        </w:rPr>
        <w:t xml:space="preserve">Til behandling af PONV hos børn og unge, der har fået udført operation under generel anæstesi, anbefales en enkelt dosis </w:t>
      </w:r>
      <w:proofErr w:type="spellStart"/>
      <w:r w:rsidRPr="00F84F19">
        <w:rPr>
          <w:sz w:val="24"/>
          <w:szCs w:val="24"/>
        </w:rPr>
        <w:t>ondansetron</w:t>
      </w:r>
      <w:proofErr w:type="spellEnd"/>
      <w:r w:rsidRPr="00F84F19">
        <w:rPr>
          <w:sz w:val="24"/>
          <w:szCs w:val="24"/>
        </w:rPr>
        <w:t xml:space="preserve"> på 0,1 mg/kg dog maksimalt 4 mg som langsom intravenøs injektion (ikke hurtigere end 30 sekunder).</w:t>
      </w:r>
    </w:p>
    <w:p w14:paraId="56365F06" w14:textId="77777777" w:rsidR="0056420E" w:rsidRPr="00F84F19" w:rsidRDefault="0056420E" w:rsidP="00F27200">
      <w:pPr>
        <w:ind w:left="851"/>
        <w:rPr>
          <w:sz w:val="24"/>
          <w:szCs w:val="24"/>
        </w:rPr>
      </w:pPr>
    </w:p>
    <w:p w14:paraId="7EE8439D" w14:textId="77777777" w:rsidR="0056420E" w:rsidRPr="00F84F19" w:rsidRDefault="0056420E" w:rsidP="00F27200">
      <w:pPr>
        <w:ind w:left="851"/>
        <w:rPr>
          <w:sz w:val="24"/>
          <w:szCs w:val="24"/>
        </w:rPr>
      </w:pPr>
      <w:r w:rsidRPr="00F84F19">
        <w:rPr>
          <w:sz w:val="24"/>
          <w:szCs w:val="24"/>
        </w:rPr>
        <w:t xml:space="preserve">Der er ingen data for brug af </w:t>
      </w:r>
      <w:proofErr w:type="spellStart"/>
      <w:r w:rsidRPr="00F84F19">
        <w:rPr>
          <w:sz w:val="24"/>
          <w:szCs w:val="24"/>
        </w:rPr>
        <w:t>ondansetron</w:t>
      </w:r>
      <w:proofErr w:type="spellEnd"/>
      <w:r w:rsidRPr="00F84F19">
        <w:rPr>
          <w:sz w:val="24"/>
          <w:szCs w:val="24"/>
        </w:rPr>
        <w:t xml:space="preserve"> til behandling af post-operativ </w:t>
      </w:r>
      <w:r w:rsidR="00E13824" w:rsidRPr="00F84F19">
        <w:rPr>
          <w:sz w:val="24"/>
          <w:szCs w:val="24"/>
        </w:rPr>
        <w:t xml:space="preserve">kvalme og </w:t>
      </w:r>
      <w:r w:rsidRPr="00F84F19">
        <w:rPr>
          <w:sz w:val="24"/>
          <w:szCs w:val="24"/>
        </w:rPr>
        <w:t>opkastning hos børn under 2 år.</w:t>
      </w:r>
    </w:p>
    <w:p w14:paraId="2F76E774" w14:textId="77777777" w:rsidR="0056420E" w:rsidRPr="00F84F19" w:rsidRDefault="0056420E" w:rsidP="00F27200">
      <w:pPr>
        <w:ind w:left="851"/>
        <w:rPr>
          <w:sz w:val="24"/>
          <w:szCs w:val="24"/>
        </w:rPr>
      </w:pPr>
    </w:p>
    <w:p w14:paraId="7F9A2C12" w14:textId="77777777" w:rsidR="0056420E" w:rsidRPr="00F84F19" w:rsidRDefault="0056420E" w:rsidP="00F27200">
      <w:pPr>
        <w:ind w:left="851"/>
        <w:rPr>
          <w:sz w:val="24"/>
          <w:szCs w:val="24"/>
        </w:rPr>
      </w:pPr>
      <w:r w:rsidRPr="00F84F19">
        <w:rPr>
          <w:sz w:val="24"/>
          <w:szCs w:val="24"/>
        </w:rPr>
        <w:t>Ældre:</w:t>
      </w:r>
    </w:p>
    <w:p w14:paraId="5899B40F" w14:textId="77777777" w:rsidR="0056420E" w:rsidRPr="00F84F19" w:rsidRDefault="0056420E" w:rsidP="00F27200">
      <w:pPr>
        <w:ind w:left="851"/>
        <w:rPr>
          <w:sz w:val="24"/>
          <w:szCs w:val="24"/>
        </w:rPr>
      </w:pPr>
      <w:r w:rsidRPr="00F84F19">
        <w:rPr>
          <w:sz w:val="24"/>
          <w:szCs w:val="24"/>
        </w:rPr>
        <w:t xml:space="preserve">Der er begrænset erfaring med brugen af </w:t>
      </w:r>
      <w:proofErr w:type="spellStart"/>
      <w:r w:rsidRPr="00F84F19">
        <w:rPr>
          <w:sz w:val="24"/>
          <w:szCs w:val="24"/>
        </w:rPr>
        <w:t>ondansetron</w:t>
      </w:r>
      <w:proofErr w:type="spellEnd"/>
      <w:r w:rsidRPr="00F84F19">
        <w:rPr>
          <w:sz w:val="24"/>
          <w:szCs w:val="24"/>
        </w:rPr>
        <w:t xml:space="preserve"> til forebyggelse og behandling af PONV hos ældre, men </w:t>
      </w:r>
      <w:proofErr w:type="spellStart"/>
      <w:r w:rsidRPr="00F84F19">
        <w:rPr>
          <w:sz w:val="24"/>
          <w:szCs w:val="24"/>
        </w:rPr>
        <w:t>ondansetron</w:t>
      </w:r>
      <w:proofErr w:type="spellEnd"/>
      <w:r w:rsidRPr="00F84F19">
        <w:rPr>
          <w:sz w:val="24"/>
          <w:szCs w:val="24"/>
        </w:rPr>
        <w:t xml:space="preserve"> er veltolereret af patienter over 65 år, som er i kemoterapi.</w:t>
      </w:r>
    </w:p>
    <w:p w14:paraId="1B9D97AA" w14:textId="77777777" w:rsidR="0056420E" w:rsidRPr="00F84F19" w:rsidRDefault="0056420E" w:rsidP="00F27200">
      <w:pPr>
        <w:ind w:left="851"/>
        <w:rPr>
          <w:sz w:val="24"/>
          <w:szCs w:val="24"/>
        </w:rPr>
      </w:pPr>
    </w:p>
    <w:p w14:paraId="07D02409" w14:textId="126B0BFE" w:rsidR="0056420E" w:rsidRPr="00F84F19" w:rsidRDefault="0056420E" w:rsidP="00F27200">
      <w:pPr>
        <w:ind w:left="851"/>
        <w:rPr>
          <w:sz w:val="24"/>
          <w:szCs w:val="24"/>
        </w:rPr>
      </w:pPr>
      <w:r w:rsidRPr="00F84F19">
        <w:rPr>
          <w:sz w:val="24"/>
          <w:szCs w:val="24"/>
        </w:rPr>
        <w:t xml:space="preserve">Se også </w:t>
      </w:r>
      <w:r w:rsidR="00407D75">
        <w:rPr>
          <w:sz w:val="24"/>
          <w:szCs w:val="24"/>
        </w:rPr>
        <w:t>"</w:t>
      </w:r>
      <w:r w:rsidRPr="00F84F19">
        <w:rPr>
          <w:sz w:val="24"/>
          <w:szCs w:val="24"/>
        </w:rPr>
        <w:t>Særlige patientpopulationer</w:t>
      </w:r>
      <w:r w:rsidR="00407D75">
        <w:rPr>
          <w:sz w:val="24"/>
          <w:szCs w:val="24"/>
        </w:rPr>
        <w:t>"</w:t>
      </w:r>
      <w:r w:rsidRPr="00F84F19">
        <w:rPr>
          <w:sz w:val="24"/>
          <w:szCs w:val="24"/>
        </w:rPr>
        <w:t>.</w:t>
      </w:r>
    </w:p>
    <w:p w14:paraId="5703277D" w14:textId="77777777" w:rsidR="0056420E" w:rsidRPr="00F84F19" w:rsidRDefault="0056420E" w:rsidP="00F27200">
      <w:pPr>
        <w:ind w:left="851"/>
        <w:rPr>
          <w:sz w:val="24"/>
          <w:szCs w:val="24"/>
        </w:rPr>
      </w:pPr>
    </w:p>
    <w:p w14:paraId="2F0EC56C" w14:textId="77777777" w:rsidR="0056420E" w:rsidRPr="00F84F19" w:rsidRDefault="0056420E" w:rsidP="00F27200">
      <w:pPr>
        <w:ind w:left="851"/>
        <w:rPr>
          <w:b/>
          <w:sz w:val="24"/>
          <w:szCs w:val="24"/>
        </w:rPr>
      </w:pPr>
      <w:r w:rsidRPr="00F84F19">
        <w:rPr>
          <w:b/>
          <w:sz w:val="24"/>
          <w:szCs w:val="24"/>
        </w:rPr>
        <w:t>Særlige patientpopulationer</w:t>
      </w:r>
    </w:p>
    <w:p w14:paraId="64B87FFF" w14:textId="77777777" w:rsidR="0056420E" w:rsidRPr="00F84F19" w:rsidRDefault="0056420E" w:rsidP="00F27200">
      <w:pPr>
        <w:ind w:left="851"/>
        <w:rPr>
          <w:i/>
          <w:sz w:val="24"/>
          <w:szCs w:val="24"/>
        </w:rPr>
      </w:pPr>
      <w:r w:rsidRPr="00F84F19">
        <w:rPr>
          <w:i/>
          <w:sz w:val="24"/>
          <w:szCs w:val="24"/>
        </w:rPr>
        <w:t>Nedsat nyrefunktion:</w:t>
      </w:r>
    </w:p>
    <w:p w14:paraId="15134995" w14:textId="77777777" w:rsidR="0056420E" w:rsidRPr="00F84F19" w:rsidRDefault="0056420E" w:rsidP="00F27200">
      <w:pPr>
        <w:ind w:left="851"/>
        <w:rPr>
          <w:sz w:val="24"/>
          <w:szCs w:val="24"/>
        </w:rPr>
      </w:pPr>
      <w:r w:rsidRPr="00F84F19">
        <w:rPr>
          <w:sz w:val="24"/>
          <w:szCs w:val="24"/>
        </w:rPr>
        <w:t>Det er ikke nødvendigt at justere den daglige dosis, dosishyppighed eller indgivelsesmåde.</w:t>
      </w:r>
    </w:p>
    <w:p w14:paraId="1FFA9AD8" w14:textId="77777777" w:rsidR="0056420E" w:rsidRPr="00F84F19" w:rsidRDefault="0056420E" w:rsidP="00F27200">
      <w:pPr>
        <w:ind w:left="851"/>
        <w:rPr>
          <w:sz w:val="24"/>
          <w:szCs w:val="24"/>
        </w:rPr>
      </w:pPr>
    </w:p>
    <w:p w14:paraId="6C130F68" w14:textId="77777777" w:rsidR="0056420E" w:rsidRPr="00F84F19" w:rsidRDefault="0056420E" w:rsidP="00F27200">
      <w:pPr>
        <w:ind w:left="851"/>
        <w:rPr>
          <w:i/>
          <w:sz w:val="24"/>
          <w:szCs w:val="24"/>
        </w:rPr>
      </w:pPr>
      <w:r w:rsidRPr="00F84F19">
        <w:rPr>
          <w:i/>
          <w:sz w:val="24"/>
          <w:szCs w:val="24"/>
        </w:rPr>
        <w:t>Nedsat leverfunktion:</w:t>
      </w:r>
    </w:p>
    <w:p w14:paraId="3242F8CD" w14:textId="77777777" w:rsidR="0056420E" w:rsidRPr="00F84F19" w:rsidRDefault="0056420E" w:rsidP="00F27200">
      <w:pPr>
        <w:ind w:left="851"/>
        <w:rPr>
          <w:sz w:val="24"/>
          <w:szCs w:val="24"/>
        </w:rPr>
      </w:pPr>
      <w:proofErr w:type="spellStart"/>
      <w:r w:rsidRPr="00F84F19">
        <w:rPr>
          <w:sz w:val="24"/>
          <w:szCs w:val="24"/>
        </w:rPr>
        <w:t>Clearance</w:t>
      </w:r>
      <w:proofErr w:type="spellEnd"/>
      <w:r w:rsidRPr="00F84F19">
        <w:rPr>
          <w:sz w:val="24"/>
          <w:szCs w:val="24"/>
        </w:rPr>
        <w:t xml:space="preserve"> af </w:t>
      </w:r>
      <w:proofErr w:type="spellStart"/>
      <w:r w:rsidRPr="00F84F19">
        <w:rPr>
          <w:sz w:val="24"/>
          <w:szCs w:val="24"/>
        </w:rPr>
        <w:t>ondansetron</w:t>
      </w:r>
      <w:proofErr w:type="spellEnd"/>
      <w:r w:rsidRPr="00F84F19">
        <w:rPr>
          <w:sz w:val="24"/>
          <w:szCs w:val="24"/>
        </w:rPr>
        <w:t xml:space="preserve"> er signifikant nedsat, og halveringstid i serum er signifikant forlænget hos patienter med moderat eller svært nedsat leverfunktion. En samlet daglig dosis på 8 mg må ikke overskrides hos disse patienter.</w:t>
      </w:r>
    </w:p>
    <w:p w14:paraId="4E4F993A" w14:textId="77777777" w:rsidR="0056420E" w:rsidRPr="00F84F19" w:rsidRDefault="0056420E" w:rsidP="00F27200">
      <w:pPr>
        <w:ind w:left="851"/>
        <w:rPr>
          <w:sz w:val="24"/>
          <w:szCs w:val="24"/>
        </w:rPr>
      </w:pPr>
    </w:p>
    <w:p w14:paraId="5EB62E38" w14:textId="77777777" w:rsidR="0056420E" w:rsidRPr="00F84F19" w:rsidRDefault="0056420E" w:rsidP="00F27200">
      <w:pPr>
        <w:ind w:left="851"/>
        <w:rPr>
          <w:i/>
          <w:sz w:val="24"/>
          <w:szCs w:val="24"/>
        </w:rPr>
      </w:pPr>
      <w:r w:rsidRPr="00F84F19">
        <w:rPr>
          <w:i/>
          <w:sz w:val="24"/>
          <w:szCs w:val="24"/>
        </w:rPr>
        <w:t xml:space="preserve">Nedsat </w:t>
      </w:r>
      <w:proofErr w:type="spellStart"/>
      <w:r w:rsidRPr="00F84F19">
        <w:rPr>
          <w:i/>
          <w:sz w:val="24"/>
          <w:szCs w:val="24"/>
        </w:rPr>
        <w:t>spartein</w:t>
      </w:r>
      <w:proofErr w:type="spellEnd"/>
      <w:r w:rsidRPr="00F84F19">
        <w:rPr>
          <w:i/>
          <w:sz w:val="24"/>
          <w:szCs w:val="24"/>
        </w:rPr>
        <w:t>-/</w:t>
      </w:r>
      <w:proofErr w:type="spellStart"/>
      <w:r w:rsidRPr="00F84F19">
        <w:rPr>
          <w:i/>
          <w:sz w:val="24"/>
          <w:szCs w:val="24"/>
        </w:rPr>
        <w:t>debrisoquinmetabolisme</w:t>
      </w:r>
      <w:proofErr w:type="spellEnd"/>
      <w:r w:rsidRPr="00F84F19">
        <w:rPr>
          <w:i/>
          <w:sz w:val="24"/>
          <w:szCs w:val="24"/>
        </w:rPr>
        <w:t>:</w:t>
      </w:r>
    </w:p>
    <w:p w14:paraId="0E18069E" w14:textId="77777777" w:rsidR="0056420E" w:rsidRPr="00F84F19" w:rsidRDefault="0056420E" w:rsidP="00F27200">
      <w:pPr>
        <w:ind w:left="851"/>
        <w:rPr>
          <w:sz w:val="24"/>
          <w:szCs w:val="24"/>
        </w:rPr>
      </w:pPr>
      <w:proofErr w:type="spellStart"/>
      <w:r w:rsidRPr="00F84F19">
        <w:rPr>
          <w:sz w:val="24"/>
          <w:szCs w:val="24"/>
        </w:rPr>
        <w:t>Ondansetrons</w:t>
      </w:r>
      <w:proofErr w:type="spellEnd"/>
      <w:r w:rsidRPr="00F84F19">
        <w:rPr>
          <w:sz w:val="24"/>
          <w:szCs w:val="24"/>
        </w:rPr>
        <w:t xml:space="preserve"> eliminationshalveringstid ændres ikke hos patienter med nedsat </w:t>
      </w:r>
      <w:proofErr w:type="spellStart"/>
      <w:r w:rsidRPr="00F84F19">
        <w:rPr>
          <w:sz w:val="24"/>
          <w:szCs w:val="24"/>
        </w:rPr>
        <w:t>spartein</w:t>
      </w:r>
      <w:proofErr w:type="spellEnd"/>
      <w:r w:rsidRPr="00F84F19">
        <w:rPr>
          <w:sz w:val="24"/>
          <w:szCs w:val="24"/>
        </w:rPr>
        <w:t>-/</w:t>
      </w:r>
      <w:proofErr w:type="spellStart"/>
      <w:r w:rsidRPr="00F84F19">
        <w:rPr>
          <w:sz w:val="24"/>
          <w:szCs w:val="24"/>
        </w:rPr>
        <w:t>de</w:t>
      </w:r>
      <w:r w:rsidRPr="00F84F19">
        <w:rPr>
          <w:sz w:val="24"/>
          <w:szCs w:val="24"/>
        </w:rPr>
        <w:softHyphen/>
        <w:t>brisoquinmetabolisme</w:t>
      </w:r>
      <w:proofErr w:type="spellEnd"/>
      <w:r w:rsidRPr="00F84F19">
        <w:rPr>
          <w:sz w:val="24"/>
          <w:szCs w:val="24"/>
        </w:rPr>
        <w:t>. Gentagne doser til disse patienter vil derfor ikke give andre eksponeringsniveauer for lægemidlet end hos den almindelige befolkning. Det er ikke nødvendigt at justere den daglige dosis eller dosishyppighed.</w:t>
      </w:r>
    </w:p>
    <w:p w14:paraId="4AC2A0EE" w14:textId="77777777" w:rsidR="0056420E" w:rsidRPr="00F84F19" w:rsidRDefault="0056420E" w:rsidP="0056420E">
      <w:pPr>
        <w:ind w:left="851" w:hanging="851"/>
        <w:rPr>
          <w:sz w:val="24"/>
          <w:szCs w:val="24"/>
        </w:rPr>
      </w:pPr>
    </w:p>
    <w:p w14:paraId="29B396EC" w14:textId="77777777" w:rsidR="00A43EE8" w:rsidRPr="00A43EE8" w:rsidRDefault="00A43EE8" w:rsidP="00A43EE8">
      <w:pPr>
        <w:tabs>
          <w:tab w:val="left" w:pos="851"/>
        </w:tabs>
        <w:rPr>
          <w:b/>
          <w:sz w:val="24"/>
          <w:szCs w:val="24"/>
        </w:rPr>
      </w:pPr>
      <w:r w:rsidRPr="00A43EE8">
        <w:rPr>
          <w:b/>
          <w:sz w:val="24"/>
          <w:szCs w:val="24"/>
        </w:rPr>
        <w:t>4.3</w:t>
      </w:r>
      <w:r w:rsidRPr="00A43EE8">
        <w:rPr>
          <w:b/>
          <w:sz w:val="24"/>
          <w:szCs w:val="24"/>
        </w:rPr>
        <w:tab/>
        <w:t>Kontraindikationer</w:t>
      </w:r>
    </w:p>
    <w:p w14:paraId="757BCA65" w14:textId="77777777" w:rsidR="0056420E" w:rsidRPr="00F84F19" w:rsidRDefault="0056420E" w:rsidP="00F27200">
      <w:pPr>
        <w:pStyle w:val="Listeafsnit"/>
        <w:numPr>
          <w:ilvl w:val="0"/>
          <w:numId w:val="6"/>
        </w:numPr>
        <w:ind w:left="1260" w:hanging="409"/>
        <w:rPr>
          <w:sz w:val="24"/>
          <w:szCs w:val="24"/>
        </w:rPr>
      </w:pPr>
      <w:r w:rsidRPr="00F84F19">
        <w:rPr>
          <w:sz w:val="24"/>
          <w:szCs w:val="24"/>
        </w:rPr>
        <w:t xml:space="preserve">Overfølsomhed over for det </w:t>
      </w:r>
      <w:proofErr w:type="spellStart"/>
      <w:r w:rsidRPr="00F84F19">
        <w:rPr>
          <w:sz w:val="24"/>
          <w:szCs w:val="24"/>
        </w:rPr>
        <w:t>ondansetron</w:t>
      </w:r>
      <w:proofErr w:type="spellEnd"/>
      <w:r w:rsidRPr="00F84F19">
        <w:rPr>
          <w:sz w:val="24"/>
          <w:szCs w:val="24"/>
        </w:rPr>
        <w:t xml:space="preserve"> eller over for et eller flere af hjælpestofferne anført i pkt. 6.1. </w:t>
      </w:r>
    </w:p>
    <w:p w14:paraId="291086D8" w14:textId="77777777" w:rsidR="0056420E" w:rsidRPr="00F84F19" w:rsidRDefault="0056420E" w:rsidP="00F27200">
      <w:pPr>
        <w:pStyle w:val="Listeafsnit"/>
        <w:numPr>
          <w:ilvl w:val="0"/>
          <w:numId w:val="6"/>
        </w:numPr>
        <w:ind w:left="1260" w:hanging="409"/>
        <w:rPr>
          <w:sz w:val="24"/>
          <w:szCs w:val="24"/>
        </w:rPr>
      </w:pPr>
      <w:r w:rsidRPr="00F84F19">
        <w:rPr>
          <w:sz w:val="24"/>
          <w:szCs w:val="24"/>
        </w:rPr>
        <w:t>Overfølsomhed over for andre selektive 5-HT</w:t>
      </w:r>
      <w:r w:rsidRPr="00F84F19">
        <w:rPr>
          <w:sz w:val="24"/>
          <w:szCs w:val="24"/>
          <w:vertAlign w:val="subscript"/>
        </w:rPr>
        <w:t>3</w:t>
      </w:r>
      <w:r w:rsidRPr="00F84F19">
        <w:rPr>
          <w:sz w:val="24"/>
          <w:szCs w:val="24"/>
        </w:rPr>
        <w:t xml:space="preserve">-receptorantagonister (f.eks. </w:t>
      </w:r>
      <w:proofErr w:type="spellStart"/>
      <w:r w:rsidRPr="00F84F19">
        <w:rPr>
          <w:sz w:val="24"/>
          <w:szCs w:val="24"/>
        </w:rPr>
        <w:t>granisetron</w:t>
      </w:r>
      <w:proofErr w:type="spellEnd"/>
      <w:r w:rsidRPr="00F84F19">
        <w:rPr>
          <w:sz w:val="24"/>
          <w:szCs w:val="24"/>
        </w:rPr>
        <w:t xml:space="preserve"> eller </w:t>
      </w:r>
      <w:proofErr w:type="spellStart"/>
      <w:r w:rsidRPr="00F84F19">
        <w:rPr>
          <w:sz w:val="24"/>
          <w:szCs w:val="24"/>
        </w:rPr>
        <w:t>dolasetron</w:t>
      </w:r>
      <w:proofErr w:type="spellEnd"/>
      <w:r w:rsidRPr="00F84F19">
        <w:rPr>
          <w:sz w:val="24"/>
          <w:szCs w:val="24"/>
        </w:rPr>
        <w:t>).</w:t>
      </w:r>
    </w:p>
    <w:p w14:paraId="7A11D393" w14:textId="77777777" w:rsidR="00E13824" w:rsidRPr="00F84F19" w:rsidRDefault="00E13824" w:rsidP="00F27200">
      <w:pPr>
        <w:pStyle w:val="Listeafsnit"/>
        <w:numPr>
          <w:ilvl w:val="0"/>
          <w:numId w:val="6"/>
        </w:numPr>
        <w:ind w:left="1260" w:hanging="409"/>
        <w:rPr>
          <w:sz w:val="24"/>
          <w:szCs w:val="24"/>
        </w:rPr>
      </w:pPr>
      <w:r w:rsidRPr="00F84F19">
        <w:rPr>
          <w:sz w:val="24"/>
          <w:szCs w:val="24"/>
        </w:rPr>
        <w:t xml:space="preserve">Samtidig brug af </w:t>
      </w:r>
      <w:proofErr w:type="spellStart"/>
      <w:r w:rsidRPr="00F84F19">
        <w:rPr>
          <w:sz w:val="24"/>
          <w:szCs w:val="24"/>
        </w:rPr>
        <w:t>apomorfin</w:t>
      </w:r>
      <w:proofErr w:type="spellEnd"/>
      <w:r w:rsidRPr="00F84F19">
        <w:rPr>
          <w:sz w:val="24"/>
          <w:szCs w:val="24"/>
        </w:rPr>
        <w:t xml:space="preserve"> er kontraindiceret (se pkt. 4.5 Interaktion med andre lægemidler).</w:t>
      </w:r>
    </w:p>
    <w:p w14:paraId="18EE96B5" w14:textId="77777777" w:rsidR="0056420E" w:rsidRPr="00F84F19" w:rsidRDefault="0056420E" w:rsidP="0056420E">
      <w:pPr>
        <w:ind w:left="851" w:hanging="851"/>
        <w:rPr>
          <w:sz w:val="24"/>
          <w:szCs w:val="24"/>
        </w:rPr>
      </w:pPr>
    </w:p>
    <w:p w14:paraId="1C46D2E8" w14:textId="77777777" w:rsidR="00A43EE8" w:rsidRPr="00C84483" w:rsidRDefault="00A43EE8" w:rsidP="00A43EE8">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030B2075" w14:textId="2AD9C128" w:rsidR="0056420E" w:rsidRPr="00F84F19" w:rsidRDefault="0056420E" w:rsidP="00F27200">
      <w:pPr>
        <w:ind w:left="851"/>
        <w:rPr>
          <w:sz w:val="24"/>
          <w:szCs w:val="24"/>
          <w:lang w:val="pt-PT"/>
        </w:rPr>
      </w:pPr>
      <w:r w:rsidRPr="00F84F19">
        <w:rPr>
          <w:sz w:val="24"/>
          <w:szCs w:val="24"/>
          <w:lang w:val="pt-PT"/>
        </w:rPr>
        <w:t>Der er rapporteret om overfølsomhedsreaktioner hos patienter, som har været overfølsomme over for andre selektive 5-HT</w:t>
      </w:r>
      <w:r w:rsidRPr="00F84F19">
        <w:rPr>
          <w:sz w:val="24"/>
          <w:szCs w:val="24"/>
          <w:vertAlign w:val="subscript"/>
          <w:lang w:val="pt-PT"/>
        </w:rPr>
        <w:t>3</w:t>
      </w:r>
      <w:r w:rsidRPr="00F84F19">
        <w:rPr>
          <w:sz w:val="24"/>
          <w:szCs w:val="24"/>
          <w:lang w:val="pt-PT"/>
        </w:rPr>
        <w:t>-receptorantagonister.</w:t>
      </w:r>
    </w:p>
    <w:p w14:paraId="5CE8CBF2" w14:textId="77777777" w:rsidR="0056420E" w:rsidRPr="00F84F19" w:rsidRDefault="0056420E" w:rsidP="00F27200">
      <w:pPr>
        <w:ind w:left="851"/>
        <w:rPr>
          <w:sz w:val="24"/>
          <w:szCs w:val="24"/>
          <w:lang w:val="pt-PT"/>
        </w:rPr>
      </w:pPr>
    </w:p>
    <w:p w14:paraId="69E4D988" w14:textId="77777777" w:rsidR="0056420E" w:rsidRPr="00F84F19" w:rsidRDefault="0056420E" w:rsidP="00F27200">
      <w:pPr>
        <w:tabs>
          <w:tab w:val="left" w:pos="851"/>
        </w:tabs>
        <w:ind w:left="851"/>
        <w:rPr>
          <w:spacing w:val="-3"/>
          <w:sz w:val="24"/>
          <w:szCs w:val="24"/>
        </w:rPr>
      </w:pPr>
      <w:proofErr w:type="spellStart"/>
      <w:r w:rsidRPr="00F84F19">
        <w:rPr>
          <w:spacing w:val="-3"/>
          <w:sz w:val="24"/>
          <w:szCs w:val="24"/>
        </w:rPr>
        <w:t>Ondansetron</w:t>
      </w:r>
      <w:proofErr w:type="spellEnd"/>
      <w:r w:rsidRPr="00F84F19">
        <w:rPr>
          <w:spacing w:val="-3"/>
          <w:sz w:val="24"/>
          <w:szCs w:val="24"/>
        </w:rPr>
        <w:t xml:space="preserve"> forlænger dosisafhængigt QT-intervallet</w:t>
      </w:r>
      <w:r w:rsidR="00E13824" w:rsidRPr="00F84F19">
        <w:rPr>
          <w:spacing w:val="-3"/>
          <w:sz w:val="24"/>
          <w:szCs w:val="24"/>
        </w:rPr>
        <w:t xml:space="preserve"> (se pkt. 5.1). </w:t>
      </w:r>
      <w:r w:rsidRPr="00F84F19">
        <w:rPr>
          <w:spacing w:val="-3"/>
          <w:sz w:val="24"/>
          <w:szCs w:val="24"/>
        </w:rPr>
        <w:t xml:space="preserve">Der er desuden efter markedsføring set tilfælde af </w:t>
      </w:r>
      <w:proofErr w:type="spellStart"/>
      <w:r w:rsidRPr="00F84F19">
        <w:rPr>
          <w:spacing w:val="-3"/>
          <w:sz w:val="24"/>
          <w:szCs w:val="24"/>
        </w:rPr>
        <w:t>Torsade</w:t>
      </w:r>
      <w:proofErr w:type="spellEnd"/>
      <w:r w:rsidRPr="00F84F19">
        <w:rPr>
          <w:spacing w:val="-3"/>
          <w:sz w:val="24"/>
          <w:szCs w:val="24"/>
        </w:rPr>
        <w:t xml:space="preserve"> de Pointes hos patienter i behandling med </w:t>
      </w:r>
      <w:proofErr w:type="spellStart"/>
      <w:r w:rsidRPr="00F84F19">
        <w:rPr>
          <w:spacing w:val="-3"/>
          <w:sz w:val="24"/>
          <w:szCs w:val="24"/>
        </w:rPr>
        <w:t>ondansetron</w:t>
      </w:r>
      <w:proofErr w:type="spellEnd"/>
      <w:r w:rsidRPr="00F84F19">
        <w:rPr>
          <w:spacing w:val="-3"/>
          <w:sz w:val="24"/>
          <w:szCs w:val="24"/>
        </w:rPr>
        <w:t>. Administration</w:t>
      </w:r>
      <w:r w:rsidRPr="00F84F19" w:rsidDel="006C5AB6">
        <w:rPr>
          <w:spacing w:val="-3"/>
          <w:sz w:val="24"/>
          <w:szCs w:val="24"/>
        </w:rPr>
        <w:t xml:space="preserve"> </w:t>
      </w:r>
      <w:r w:rsidRPr="00F84F19">
        <w:rPr>
          <w:spacing w:val="-3"/>
          <w:sz w:val="24"/>
          <w:szCs w:val="24"/>
        </w:rPr>
        <w:t xml:space="preserve">af </w:t>
      </w:r>
      <w:proofErr w:type="spellStart"/>
      <w:r w:rsidRPr="00F84F19">
        <w:rPr>
          <w:spacing w:val="-3"/>
          <w:sz w:val="24"/>
          <w:szCs w:val="24"/>
        </w:rPr>
        <w:t>ondansetron</w:t>
      </w:r>
      <w:proofErr w:type="spellEnd"/>
      <w:r w:rsidRPr="00F84F19">
        <w:rPr>
          <w:spacing w:val="-3"/>
          <w:sz w:val="24"/>
          <w:szCs w:val="24"/>
        </w:rPr>
        <w:t xml:space="preserve"> skal undgås hos patienter med medfødt langt QT-syndrom. </w:t>
      </w:r>
      <w:proofErr w:type="spellStart"/>
      <w:r w:rsidRPr="00F84F19">
        <w:rPr>
          <w:spacing w:val="-3"/>
          <w:sz w:val="24"/>
          <w:szCs w:val="24"/>
        </w:rPr>
        <w:t>Ondansetron</w:t>
      </w:r>
      <w:proofErr w:type="spellEnd"/>
      <w:r w:rsidRPr="00F84F19">
        <w:rPr>
          <w:spacing w:val="-3"/>
          <w:sz w:val="24"/>
          <w:szCs w:val="24"/>
        </w:rPr>
        <w:t xml:space="preserve"> skal administreres med forsigtighed hos patienter, der har eller måske kan udvikle, forlængelse af </w:t>
      </w:r>
      <w:proofErr w:type="spellStart"/>
      <w:r w:rsidRPr="00F84F19">
        <w:rPr>
          <w:spacing w:val="-3"/>
          <w:sz w:val="24"/>
          <w:szCs w:val="24"/>
        </w:rPr>
        <w:t>QTc</w:t>
      </w:r>
      <w:proofErr w:type="spellEnd"/>
      <w:r w:rsidRPr="00F84F19">
        <w:rPr>
          <w:spacing w:val="-3"/>
          <w:sz w:val="24"/>
          <w:szCs w:val="24"/>
        </w:rPr>
        <w:t xml:space="preserve">, herunder patienter med elektrolytforstyrrelser, kongestiv hjerteinsufficiens, </w:t>
      </w:r>
      <w:proofErr w:type="spellStart"/>
      <w:r w:rsidRPr="00F84F19">
        <w:rPr>
          <w:spacing w:val="-3"/>
          <w:sz w:val="24"/>
          <w:szCs w:val="24"/>
        </w:rPr>
        <w:t>bradyarytmier</w:t>
      </w:r>
      <w:proofErr w:type="spellEnd"/>
      <w:r w:rsidRPr="00F84F19">
        <w:rPr>
          <w:spacing w:val="-3"/>
          <w:sz w:val="24"/>
          <w:szCs w:val="24"/>
        </w:rPr>
        <w:t xml:space="preserve"> eller patienter, der tager andre lægemidler, der kan medføre QT-forlængelse eller elektrolytforstyrrelser.</w:t>
      </w:r>
    </w:p>
    <w:p w14:paraId="0B7A265A" w14:textId="77777777" w:rsidR="00E13824" w:rsidRPr="00F84F19" w:rsidRDefault="00E13824" w:rsidP="00F27200">
      <w:pPr>
        <w:tabs>
          <w:tab w:val="left" w:pos="851"/>
        </w:tabs>
        <w:ind w:left="851"/>
        <w:rPr>
          <w:spacing w:val="-3"/>
          <w:sz w:val="24"/>
          <w:szCs w:val="24"/>
        </w:rPr>
      </w:pPr>
    </w:p>
    <w:p w14:paraId="681E0C68" w14:textId="77777777" w:rsidR="00E13824" w:rsidRPr="00F84F19" w:rsidRDefault="00E13824" w:rsidP="00F27200">
      <w:pPr>
        <w:tabs>
          <w:tab w:val="left" w:pos="851"/>
        </w:tabs>
        <w:ind w:left="851"/>
        <w:rPr>
          <w:spacing w:val="-3"/>
          <w:sz w:val="24"/>
          <w:szCs w:val="24"/>
        </w:rPr>
      </w:pPr>
      <w:r w:rsidRPr="00F84F19">
        <w:rPr>
          <w:spacing w:val="-3"/>
          <w:sz w:val="24"/>
          <w:szCs w:val="24"/>
        </w:rPr>
        <w:t xml:space="preserve">Der er rapporteret om tilfælde af </w:t>
      </w:r>
      <w:proofErr w:type="spellStart"/>
      <w:r w:rsidRPr="00F84F19">
        <w:rPr>
          <w:spacing w:val="-3"/>
          <w:sz w:val="24"/>
          <w:szCs w:val="24"/>
        </w:rPr>
        <w:t>myokardieiskæmi</w:t>
      </w:r>
      <w:proofErr w:type="spellEnd"/>
      <w:r w:rsidRPr="00F84F19">
        <w:rPr>
          <w:spacing w:val="-3"/>
          <w:sz w:val="24"/>
          <w:szCs w:val="24"/>
        </w:rPr>
        <w:t xml:space="preserve"> hos patienter behandlet med </w:t>
      </w:r>
      <w:proofErr w:type="spellStart"/>
      <w:r w:rsidRPr="00F84F19">
        <w:rPr>
          <w:spacing w:val="-3"/>
          <w:sz w:val="24"/>
          <w:szCs w:val="24"/>
        </w:rPr>
        <w:t>ondansetron</w:t>
      </w:r>
      <w:proofErr w:type="spellEnd"/>
      <w:r w:rsidRPr="00F84F19">
        <w:rPr>
          <w:spacing w:val="-3"/>
          <w:sz w:val="24"/>
          <w:szCs w:val="24"/>
        </w:rPr>
        <w:t xml:space="preserve">. Hos nogle patienter, især ved intravenøs administration, opstod der symptomer umiddelbart efter administration af </w:t>
      </w:r>
      <w:proofErr w:type="spellStart"/>
      <w:r w:rsidRPr="00F84F19">
        <w:rPr>
          <w:spacing w:val="-3"/>
          <w:sz w:val="24"/>
          <w:szCs w:val="24"/>
        </w:rPr>
        <w:t>ondansetron</w:t>
      </w:r>
      <w:proofErr w:type="spellEnd"/>
      <w:r w:rsidRPr="00F84F19">
        <w:rPr>
          <w:spacing w:val="-3"/>
          <w:sz w:val="24"/>
          <w:szCs w:val="24"/>
        </w:rPr>
        <w:t xml:space="preserve">. Patienter bør gøres opmærksomme på tegnene og symptomerne på </w:t>
      </w:r>
      <w:proofErr w:type="spellStart"/>
      <w:r w:rsidRPr="00F84F19">
        <w:rPr>
          <w:spacing w:val="-3"/>
          <w:sz w:val="24"/>
          <w:szCs w:val="24"/>
        </w:rPr>
        <w:t>myokardieiskæmi</w:t>
      </w:r>
      <w:proofErr w:type="spellEnd"/>
      <w:r w:rsidRPr="00F84F19">
        <w:rPr>
          <w:spacing w:val="-3"/>
          <w:sz w:val="24"/>
          <w:szCs w:val="24"/>
        </w:rPr>
        <w:t>.</w:t>
      </w:r>
    </w:p>
    <w:p w14:paraId="63CED715" w14:textId="77777777" w:rsidR="0056420E" w:rsidRPr="00F84F19" w:rsidRDefault="0056420E" w:rsidP="0056420E">
      <w:pPr>
        <w:tabs>
          <w:tab w:val="left" w:pos="851"/>
        </w:tabs>
        <w:ind w:left="851"/>
        <w:rPr>
          <w:spacing w:val="-3"/>
          <w:sz w:val="24"/>
          <w:szCs w:val="24"/>
        </w:rPr>
      </w:pPr>
    </w:p>
    <w:p w14:paraId="111E30A6" w14:textId="77777777" w:rsidR="0056420E" w:rsidRPr="00F84F19" w:rsidRDefault="0056420E" w:rsidP="0056420E">
      <w:pPr>
        <w:tabs>
          <w:tab w:val="left" w:pos="851"/>
        </w:tabs>
        <w:ind w:left="851"/>
        <w:rPr>
          <w:spacing w:val="-3"/>
          <w:sz w:val="24"/>
          <w:szCs w:val="24"/>
        </w:rPr>
      </w:pPr>
      <w:proofErr w:type="spellStart"/>
      <w:r w:rsidRPr="00F84F19">
        <w:rPr>
          <w:spacing w:val="-3"/>
          <w:sz w:val="24"/>
          <w:szCs w:val="24"/>
        </w:rPr>
        <w:t>Hypokaliæmi</w:t>
      </w:r>
      <w:proofErr w:type="spellEnd"/>
      <w:r w:rsidRPr="00F84F19">
        <w:rPr>
          <w:spacing w:val="-3"/>
          <w:sz w:val="24"/>
          <w:szCs w:val="24"/>
        </w:rPr>
        <w:t xml:space="preserve"> og </w:t>
      </w:r>
      <w:proofErr w:type="spellStart"/>
      <w:r w:rsidRPr="00F84F19">
        <w:rPr>
          <w:spacing w:val="-3"/>
          <w:sz w:val="24"/>
          <w:szCs w:val="24"/>
        </w:rPr>
        <w:t>hypomagnesiæmi</w:t>
      </w:r>
      <w:proofErr w:type="spellEnd"/>
      <w:r w:rsidRPr="00F84F19">
        <w:rPr>
          <w:spacing w:val="-3"/>
          <w:sz w:val="24"/>
          <w:szCs w:val="24"/>
        </w:rPr>
        <w:t xml:space="preserve"> skal være korrigeret inden administration af </w:t>
      </w:r>
      <w:proofErr w:type="spellStart"/>
      <w:r w:rsidRPr="00F84F19">
        <w:rPr>
          <w:spacing w:val="-3"/>
          <w:sz w:val="24"/>
          <w:szCs w:val="24"/>
        </w:rPr>
        <w:t>ondansetron</w:t>
      </w:r>
      <w:proofErr w:type="spellEnd"/>
      <w:r w:rsidRPr="00F84F19">
        <w:rPr>
          <w:spacing w:val="-3"/>
          <w:sz w:val="24"/>
          <w:szCs w:val="24"/>
        </w:rPr>
        <w:t>.</w:t>
      </w:r>
    </w:p>
    <w:p w14:paraId="4E3D18FC" w14:textId="77777777" w:rsidR="0056420E" w:rsidRPr="00F84F19" w:rsidRDefault="0056420E" w:rsidP="0056420E">
      <w:pPr>
        <w:ind w:left="851"/>
        <w:rPr>
          <w:sz w:val="24"/>
          <w:szCs w:val="24"/>
        </w:rPr>
      </w:pPr>
    </w:p>
    <w:p w14:paraId="18F45CBB" w14:textId="77777777" w:rsidR="0056420E" w:rsidRPr="00F84F19" w:rsidRDefault="0056420E" w:rsidP="0056420E">
      <w:pPr>
        <w:ind w:left="851"/>
        <w:rPr>
          <w:sz w:val="24"/>
          <w:szCs w:val="24"/>
        </w:rPr>
      </w:pPr>
      <w:r w:rsidRPr="00F84F19">
        <w:rPr>
          <w:sz w:val="24"/>
          <w:szCs w:val="24"/>
        </w:rPr>
        <w:t xml:space="preserve">Der har været rapporter efter markedsføring omhandlende patienter med serotonin syndrom (herunder ændret mental status, autonom ustabilitet og </w:t>
      </w:r>
      <w:proofErr w:type="spellStart"/>
      <w:r w:rsidRPr="00F84F19">
        <w:rPr>
          <w:sz w:val="24"/>
          <w:szCs w:val="24"/>
        </w:rPr>
        <w:t>neuromuskulære</w:t>
      </w:r>
      <w:proofErr w:type="spellEnd"/>
      <w:r w:rsidRPr="00F84F19">
        <w:rPr>
          <w:sz w:val="24"/>
          <w:szCs w:val="24"/>
        </w:rPr>
        <w:t xml:space="preserve"> abnormiteter) efter samtidig brug af </w:t>
      </w:r>
      <w:proofErr w:type="spellStart"/>
      <w:r w:rsidRPr="00F84F19">
        <w:rPr>
          <w:sz w:val="24"/>
          <w:szCs w:val="24"/>
        </w:rPr>
        <w:t>ondansetron</w:t>
      </w:r>
      <w:proofErr w:type="spellEnd"/>
      <w:r w:rsidRPr="00F84F19">
        <w:rPr>
          <w:sz w:val="24"/>
          <w:szCs w:val="24"/>
        </w:rPr>
        <w:t xml:space="preserve"> og andre </w:t>
      </w:r>
      <w:proofErr w:type="spellStart"/>
      <w:r w:rsidRPr="00F84F19">
        <w:rPr>
          <w:sz w:val="24"/>
          <w:szCs w:val="24"/>
        </w:rPr>
        <w:t>serotonerge</w:t>
      </w:r>
      <w:proofErr w:type="spellEnd"/>
      <w:r w:rsidRPr="00F84F19">
        <w:rPr>
          <w:sz w:val="24"/>
          <w:szCs w:val="24"/>
        </w:rPr>
        <w:t xml:space="preserve"> </w:t>
      </w:r>
      <w:r w:rsidRPr="00F84F19">
        <w:rPr>
          <w:spacing w:val="-3"/>
          <w:sz w:val="24"/>
          <w:szCs w:val="24"/>
        </w:rPr>
        <w:t xml:space="preserve">lægemidler </w:t>
      </w:r>
      <w:r w:rsidRPr="00F84F19">
        <w:rPr>
          <w:sz w:val="24"/>
          <w:szCs w:val="24"/>
        </w:rPr>
        <w:t xml:space="preserve">(herunder selektive serotonin </w:t>
      </w:r>
      <w:proofErr w:type="spellStart"/>
      <w:r w:rsidRPr="00F84F19">
        <w:rPr>
          <w:spacing w:val="-3"/>
          <w:sz w:val="24"/>
          <w:szCs w:val="24"/>
        </w:rPr>
        <w:t>genoptagelseshæmmere</w:t>
      </w:r>
      <w:proofErr w:type="spellEnd"/>
      <w:r w:rsidRPr="00F84F19">
        <w:rPr>
          <w:spacing w:val="-3"/>
          <w:sz w:val="24"/>
          <w:szCs w:val="24"/>
        </w:rPr>
        <w:t xml:space="preserve"> </w:t>
      </w:r>
      <w:r w:rsidRPr="00F84F19">
        <w:rPr>
          <w:sz w:val="24"/>
          <w:szCs w:val="24"/>
        </w:rPr>
        <w:t xml:space="preserve">(SSRI) og serotonin noradrenalin </w:t>
      </w:r>
      <w:proofErr w:type="spellStart"/>
      <w:r w:rsidRPr="00F84F19">
        <w:rPr>
          <w:spacing w:val="-3"/>
          <w:sz w:val="24"/>
          <w:szCs w:val="24"/>
        </w:rPr>
        <w:t>genoptagelseshæmmere</w:t>
      </w:r>
      <w:proofErr w:type="spellEnd"/>
      <w:r w:rsidRPr="00F84F19">
        <w:rPr>
          <w:spacing w:val="-3"/>
          <w:sz w:val="24"/>
          <w:szCs w:val="24"/>
        </w:rPr>
        <w:t xml:space="preserve"> </w:t>
      </w:r>
      <w:r w:rsidRPr="00F84F19">
        <w:rPr>
          <w:sz w:val="24"/>
          <w:szCs w:val="24"/>
        </w:rPr>
        <w:t xml:space="preserve">(SNRI)). Hvis samtidig behandling med </w:t>
      </w:r>
      <w:proofErr w:type="spellStart"/>
      <w:r w:rsidRPr="00F84F19">
        <w:rPr>
          <w:sz w:val="24"/>
          <w:szCs w:val="24"/>
        </w:rPr>
        <w:t>ondansetron</w:t>
      </w:r>
      <w:proofErr w:type="spellEnd"/>
      <w:r w:rsidRPr="00F84F19">
        <w:rPr>
          <w:sz w:val="24"/>
          <w:szCs w:val="24"/>
        </w:rPr>
        <w:t xml:space="preserve"> og andre </w:t>
      </w:r>
      <w:proofErr w:type="spellStart"/>
      <w:r w:rsidRPr="00F84F19">
        <w:rPr>
          <w:sz w:val="24"/>
          <w:szCs w:val="24"/>
        </w:rPr>
        <w:t>serotonerge</w:t>
      </w:r>
      <w:proofErr w:type="spellEnd"/>
      <w:r w:rsidRPr="00F84F19">
        <w:rPr>
          <w:sz w:val="24"/>
          <w:szCs w:val="24"/>
        </w:rPr>
        <w:t xml:space="preserve"> lægemidler er klinisk begrundet, tilrådes passende observation af patienten.</w:t>
      </w:r>
    </w:p>
    <w:p w14:paraId="71963BF6" w14:textId="77777777" w:rsidR="0056420E" w:rsidRPr="00F84F19" w:rsidRDefault="0056420E" w:rsidP="0056420E">
      <w:pPr>
        <w:rPr>
          <w:sz w:val="24"/>
          <w:szCs w:val="24"/>
          <w:lang w:val="pt-PT"/>
        </w:rPr>
      </w:pPr>
    </w:p>
    <w:p w14:paraId="2B8737E4" w14:textId="77777777" w:rsidR="0056420E" w:rsidRPr="00F84F19" w:rsidRDefault="0056420E" w:rsidP="0056420E">
      <w:pPr>
        <w:ind w:left="851"/>
        <w:rPr>
          <w:sz w:val="24"/>
          <w:szCs w:val="24"/>
        </w:rPr>
      </w:pPr>
      <w:r w:rsidRPr="00F84F19">
        <w:rPr>
          <w:sz w:val="24"/>
          <w:szCs w:val="24"/>
        </w:rPr>
        <w:t xml:space="preserve">Eftersom </w:t>
      </w:r>
      <w:proofErr w:type="spellStart"/>
      <w:r w:rsidRPr="00F84F19">
        <w:rPr>
          <w:sz w:val="24"/>
          <w:szCs w:val="24"/>
        </w:rPr>
        <w:t>ondansetron</w:t>
      </w:r>
      <w:proofErr w:type="spellEnd"/>
      <w:r w:rsidRPr="00F84F19">
        <w:rPr>
          <w:sz w:val="24"/>
          <w:szCs w:val="24"/>
        </w:rPr>
        <w:t xml:space="preserve"> øger transittiden </w:t>
      </w:r>
    </w:p>
    <w:p w14:paraId="7D77F27A" w14:textId="77777777" w:rsidR="0056420E" w:rsidRPr="00F84F19" w:rsidRDefault="0056420E" w:rsidP="0056420E">
      <w:pPr>
        <w:ind w:left="851"/>
        <w:rPr>
          <w:sz w:val="24"/>
          <w:szCs w:val="24"/>
        </w:rPr>
      </w:pPr>
      <w:r w:rsidRPr="00F84F19">
        <w:rPr>
          <w:sz w:val="24"/>
          <w:szCs w:val="24"/>
        </w:rPr>
        <w:t xml:space="preserve">i tyktarmen, skal patienter med tegn på </w:t>
      </w:r>
      <w:proofErr w:type="spellStart"/>
      <w:r w:rsidRPr="00F84F19">
        <w:rPr>
          <w:sz w:val="24"/>
          <w:szCs w:val="24"/>
        </w:rPr>
        <w:t>subakut</w:t>
      </w:r>
      <w:proofErr w:type="spellEnd"/>
      <w:r w:rsidRPr="00F84F19">
        <w:rPr>
          <w:sz w:val="24"/>
          <w:szCs w:val="24"/>
        </w:rPr>
        <w:t xml:space="preserve"> </w:t>
      </w:r>
      <w:proofErr w:type="spellStart"/>
      <w:r w:rsidRPr="00F84F19">
        <w:rPr>
          <w:sz w:val="24"/>
          <w:szCs w:val="24"/>
        </w:rPr>
        <w:t>intestinal</w:t>
      </w:r>
      <w:proofErr w:type="spellEnd"/>
      <w:r w:rsidRPr="00F84F19">
        <w:rPr>
          <w:sz w:val="24"/>
          <w:szCs w:val="24"/>
        </w:rPr>
        <w:t xml:space="preserve"> obstruktion monitoreres efter administration.</w:t>
      </w:r>
    </w:p>
    <w:p w14:paraId="7D9E2B8D" w14:textId="77777777" w:rsidR="0056420E" w:rsidRPr="00F84F19" w:rsidRDefault="0056420E" w:rsidP="0056420E">
      <w:pPr>
        <w:ind w:left="851" w:hanging="851"/>
        <w:rPr>
          <w:sz w:val="24"/>
          <w:szCs w:val="24"/>
        </w:rPr>
      </w:pPr>
    </w:p>
    <w:p w14:paraId="37F9BC88" w14:textId="77777777" w:rsidR="0056420E" w:rsidRPr="00F84F19" w:rsidRDefault="0056420E" w:rsidP="0056420E">
      <w:pPr>
        <w:ind w:left="851"/>
        <w:rPr>
          <w:sz w:val="24"/>
          <w:szCs w:val="24"/>
        </w:rPr>
      </w:pPr>
      <w:r w:rsidRPr="00F84F19">
        <w:rPr>
          <w:sz w:val="24"/>
          <w:szCs w:val="24"/>
        </w:rPr>
        <w:t xml:space="preserve">Hos patienter, som skal have foretaget et </w:t>
      </w:r>
      <w:proofErr w:type="spellStart"/>
      <w:r w:rsidRPr="00F84F19">
        <w:rPr>
          <w:sz w:val="24"/>
          <w:szCs w:val="24"/>
        </w:rPr>
        <w:t>adenotonsillart</w:t>
      </w:r>
      <w:proofErr w:type="spellEnd"/>
      <w:r w:rsidRPr="00F84F19">
        <w:rPr>
          <w:sz w:val="24"/>
          <w:szCs w:val="24"/>
        </w:rPr>
        <w:t xml:space="preserve"> indgreb, kan forebyggelse af kvalme og opkastning med </w:t>
      </w:r>
      <w:proofErr w:type="spellStart"/>
      <w:r w:rsidRPr="00F84F19">
        <w:rPr>
          <w:sz w:val="24"/>
          <w:szCs w:val="24"/>
        </w:rPr>
        <w:t>ondansetron</w:t>
      </w:r>
      <w:proofErr w:type="spellEnd"/>
      <w:r w:rsidRPr="00F84F19">
        <w:rPr>
          <w:sz w:val="24"/>
          <w:szCs w:val="24"/>
        </w:rPr>
        <w:t xml:space="preserve"> maskere en okkult blødning. Derfor skal disse patienter moni</w:t>
      </w:r>
      <w:r w:rsidRPr="00F84F19">
        <w:rPr>
          <w:sz w:val="24"/>
          <w:szCs w:val="24"/>
        </w:rPr>
        <w:softHyphen/>
        <w:t xml:space="preserve">toreres nøje efter administration af </w:t>
      </w:r>
      <w:proofErr w:type="spellStart"/>
      <w:r w:rsidRPr="00F84F19">
        <w:rPr>
          <w:sz w:val="24"/>
          <w:szCs w:val="24"/>
        </w:rPr>
        <w:t>ondansetron</w:t>
      </w:r>
      <w:proofErr w:type="spellEnd"/>
      <w:r w:rsidRPr="00F84F19">
        <w:rPr>
          <w:sz w:val="24"/>
          <w:szCs w:val="24"/>
        </w:rPr>
        <w:t>.</w:t>
      </w:r>
    </w:p>
    <w:p w14:paraId="02C26E13" w14:textId="77777777" w:rsidR="0056420E" w:rsidRPr="00F84F19" w:rsidRDefault="0056420E" w:rsidP="0056420E">
      <w:pPr>
        <w:ind w:left="851" w:hanging="851"/>
        <w:rPr>
          <w:sz w:val="24"/>
          <w:szCs w:val="24"/>
        </w:rPr>
      </w:pPr>
    </w:p>
    <w:p w14:paraId="78057902" w14:textId="77777777" w:rsidR="0056420E" w:rsidRPr="00F84F19" w:rsidRDefault="0056420E" w:rsidP="0056420E">
      <w:pPr>
        <w:ind w:left="851"/>
        <w:rPr>
          <w:sz w:val="24"/>
          <w:szCs w:val="24"/>
        </w:rPr>
      </w:pPr>
      <w:r w:rsidRPr="00F84F19">
        <w:rPr>
          <w:sz w:val="24"/>
          <w:szCs w:val="24"/>
        </w:rPr>
        <w:t xml:space="preserve">Eftersom der er begrænset erfaring med brugen af </w:t>
      </w:r>
      <w:proofErr w:type="spellStart"/>
      <w:r w:rsidRPr="00F84F19">
        <w:rPr>
          <w:sz w:val="24"/>
          <w:szCs w:val="24"/>
        </w:rPr>
        <w:t>ondansetron</w:t>
      </w:r>
      <w:proofErr w:type="spellEnd"/>
      <w:r w:rsidRPr="00F84F19">
        <w:rPr>
          <w:sz w:val="24"/>
          <w:szCs w:val="24"/>
        </w:rPr>
        <w:t xml:space="preserve"> til hjertepatienter, skal der udvises forsigtighed, hvis </w:t>
      </w:r>
      <w:proofErr w:type="spellStart"/>
      <w:r w:rsidRPr="00F84F19">
        <w:rPr>
          <w:sz w:val="24"/>
          <w:szCs w:val="24"/>
        </w:rPr>
        <w:t>ondansetron</w:t>
      </w:r>
      <w:proofErr w:type="spellEnd"/>
      <w:r w:rsidRPr="00F84F19">
        <w:rPr>
          <w:sz w:val="24"/>
          <w:szCs w:val="24"/>
        </w:rPr>
        <w:t xml:space="preserve"> administreres samtidigt med </w:t>
      </w:r>
      <w:proofErr w:type="spellStart"/>
      <w:r w:rsidRPr="00F84F19">
        <w:rPr>
          <w:sz w:val="24"/>
          <w:szCs w:val="24"/>
        </w:rPr>
        <w:t>anæstetika</w:t>
      </w:r>
      <w:proofErr w:type="spellEnd"/>
      <w:r w:rsidRPr="00F84F19">
        <w:rPr>
          <w:sz w:val="24"/>
          <w:szCs w:val="24"/>
        </w:rPr>
        <w:t xml:space="preserve"> til patienter med </w:t>
      </w:r>
      <w:proofErr w:type="spellStart"/>
      <w:r w:rsidRPr="00F84F19">
        <w:rPr>
          <w:sz w:val="24"/>
          <w:szCs w:val="24"/>
        </w:rPr>
        <w:t>arytmier</w:t>
      </w:r>
      <w:proofErr w:type="spellEnd"/>
      <w:r w:rsidRPr="00F84F19">
        <w:rPr>
          <w:sz w:val="24"/>
          <w:szCs w:val="24"/>
        </w:rPr>
        <w:t xml:space="preserve"> eller ledningsforstyrrelser eller til patienter, som er i behandling med </w:t>
      </w:r>
      <w:proofErr w:type="spellStart"/>
      <w:r w:rsidRPr="00F84F19">
        <w:rPr>
          <w:sz w:val="24"/>
          <w:szCs w:val="24"/>
        </w:rPr>
        <w:t>anti</w:t>
      </w:r>
      <w:r w:rsidRPr="00F84F19">
        <w:rPr>
          <w:sz w:val="24"/>
          <w:szCs w:val="24"/>
        </w:rPr>
        <w:softHyphen/>
        <w:t>arytmika</w:t>
      </w:r>
      <w:proofErr w:type="spellEnd"/>
      <w:r w:rsidRPr="00F84F19">
        <w:rPr>
          <w:sz w:val="24"/>
          <w:szCs w:val="24"/>
        </w:rPr>
        <w:t xml:space="preserve"> eller betablokkere.</w:t>
      </w:r>
    </w:p>
    <w:p w14:paraId="05004515" w14:textId="77777777" w:rsidR="0056420E" w:rsidRPr="00F84F19" w:rsidRDefault="0056420E" w:rsidP="0056420E">
      <w:pPr>
        <w:ind w:left="851" w:hanging="851"/>
        <w:rPr>
          <w:sz w:val="24"/>
          <w:szCs w:val="24"/>
        </w:rPr>
      </w:pPr>
    </w:p>
    <w:p w14:paraId="7666EAB3" w14:textId="77777777" w:rsidR="0056420E" w:rsidRPr="00F84F19" w:rsidRDefault="0056420E" w:rsidP="0056420E">
      <w:pPr>
        <w:ind w:left="851"/>
        <w:rPr>
          <w:sz w:val="24"/>
          <w:szCs w:val="24"/>
        </w:rPr>
      </w:pPr>
      <w:r w:rsidRPr="00F84F19">
        <w:rPr>
          <w:sz w:val="24"/>
          <w:szCs w:val="24"/>
        </w:rPr>
        <w:t xml:space="preserve">Der er sjældent, og hovedsageligt med intravenøst administrereret </w:t>
      </w:r>
      <w:proofErr w:type="spellStart"/>
      <w:r w:rsidRPr="00F84F19">
        <w:rPr>
          <w:sz w:val="24"/>
          <w:szCs w:val="24"/>
        </w:rPr>
        <w:t>ondansetron</w:t>
      </w:r>
      <w:proofErr w:type="spellEnd"/>
      <w:r w:rsidRPr="00F84F19">
        <w:rPr>
          <w:sz w:val="24"/>
          <w:szCs w:val="24"/>
        </w:rPr>
        <w:t xml:space="preserve">, set forbigående ændringer i EKG, herunder forlængelse af QT-intervallet. Der bør udvises forsigtighed hos patienter, der har fået </w:t>
      </w:r>
      <w:proofErr w:type="spellStart"/>
      <w:r w:rsidRPr="00F84F19">
        <w:rPr>
          <w:sz w:val="24"/>
          <w:szCs w:val="24"/>
        </w:rPr>
        <w:t>kardiotoksiske</w:t>
      </w:r>
      <w:proofErr w:type="spellEnd"/>
      <w:r w:rsidRPr="00F84F19">
        <w:rPr>
          <w:sz w:val="24"/>
          <w:szCs w:val="24"/>
        </w:rPr>
        <w:t xml:space="preserve"> lægemidler samt hos patienter med forlængelse af QT-intervallet i anamnesen.</w:t>
      </w:r>
    </w:p>
    <w:p w14:paraId="6546DE72" w14:textId="77777777" w:rsidR="0056420E" w:rsidRPr="00F84F19" w:rsidRDefault="0056420E" w:rsidP="0056420E">
      <w:pPr>
        <w:ind w:left="851" w:hanging="851"/>
        <w:rPr>
          <w:sz w:val="24"/>
          <w:szCs w:val="24"/>
        </w:rPr>
      </w:pPr>
    </w:p>
    <w:p w14:paraId="6AD09A59" w14:textId="77777777" w:rsidR="0056420E" w:rsidRPr="00F84F19" w:rsidRDefault="0056420E" w:rsidP="0056420E">
      <w:pPr>
        <w:ind w:left="851"/>
        <w:rPr>
          <w:sz w:val="24"/>
          <w:szCs w:val="24"/>
        </w:rPr>
      </w:pPr>
      <w:r w:rsidRPr="00F84F19">
        <w:rPr>
          <w:sz w:val="24"/>
          <w:szCs w:val="24"/>
        </w:rPr>
        <w:t>Respiratoriske symptomer bør behandles symptomatisk og lægen bør være særlig opmærk</w:t>
      </w:r>
      <w:r w:rsidRPr="00F84F19">
        <w:rPr>
          <w:sz w:val="24"/>
          <w:szCs w:val="24"/>
        </w:rPr>
        <w:softHyphen/>
        <w:t>som på, om disse symptomer kan være forløber for overfølsomhedsreaktioner.</w:t>
      </w:r>
    </w:p>
    <w:p w14:paraId="5FBE277D" w14:textId="77777777" w:rsidR="0056420E" w:rsidRPr="00F84F19" w:rsidRDefault="0056420E" w:rsidP="0056420E">
      <w:pPr>
        <w:ind w:left="851" w:hanging="851"/>
        <w:rPr>
          <w:sz w:val="24"/>
          <w:szCs w:val="24"/>
        </w:rPr>
      </w:pPr>
    </w:p>
    <w:p w14:paraId="1CFDDAA0" w14:textId="77777777" w:rsidR="0056420E" w:rsidRPr="00F84F19" w:rsidRDefault="0056420E" w:rsidP="0056420E">
      <w:pPr>
        <w:ind w:left="851"/>
        <w:rPr>
          <w:sz w:val="24"/>
          <w:szCs w:val="24"/>
          <w:u w:val="single"/>
        </w:rPr>
      </w:pPr>
      <w:r w:rsidRPr="00F84F19">
        <w:rPr>
          <w:sz w:val="24"/>
          <w:szCs w:val="24"/>
          <w:u w:val="single"/>
        </w:rPr>
        <w:t>Pædiatriske patienter:</w:t>
      </w:r>
    </w:p>
    <w:p w14:paraId="51B8FB66" w14:textId="77777777" w:rsidR="0056420E" w:rsidRPr="00F84F19" w:rsidRDefault="0056420E" w:rsidP="0056420E">
      <w:pPr>
        <w:ind w:left="851"/>
        <w:rPr>
          <w:sz w:val="24"/>
          <w:szCs w:val="24"/>
        </w:rPr>
      </w:pPr>
      <w:r w:rsidRPr="00F84F19">
        <w:rPr>
          <w:sz w:val="24"/>
          <w:szCs w:val="24"/>
        </w:rPr>
        <w:t xml:space="preserve">Pædiatriske patienter, der får </w:t>
      </w:r>
      <w:proofErr w:type="spellStart"/>
      <w:r w:rsidRPr="00F84F19">
        <w:rPr>
          <w:sz w:val="24"/>
          <w:szCs w:val="24"/>
        </w:rPr>
        <w:t>ondansetron</w:t>
      </w:r>
      <w:proofErr w:type="spellEnd"/>
      <w:r w:rsidRPr="00F84F19">
        <w:rPr>
          <w:sz w:val="24"/>
          <w:szCs w:val="24"/>
        </w:rPr>
        <w:t xml:space="preserve"> samtidig med </w:t>
      </w:r>
      <w:proofErr w:type="spellStart"/>
      <w:r w:rsidRPr="00F84F19">
        <w:rPr>
          <w:sz w:val="24"/>
          <w:szCs w:val="24"/>
        </w:rPr>
        <w:t>hepatoksiske</w:t>
      </w:r>
      <w:proofErr w:type="spellEnd"/>
      <w:r w:rsidRPr="00F84F19">
        <w:rPr>
          <w:sz w:val="24"/>
          <w:szCs w:val="24"/>
        </w:rPr>
        <w:t xml:space="preserve"> kemoterapeutika, bør monitoreres nøje for nedsat leverfunktion. </w:t>
      </w:r>
    </w:p>
    <w:p w14:paraId="409158A3" w14:textId="77777777" w:rsidR="0056420E" w:rsidRPr="00F84F19" w:rsidRDefault="0056420E" w:rsidP="0056420E">
      <w:pPr>
        <w:rPr>
          <w:sz w:val="24"/>
          <w:szCs w:val="24"/>
        </w:rPr>
      </w:pPr>
    </w:p>
    <w:p w14:paraId="2302443A" w14:textId="77777777" w:rsidR="0056420E" w:rsidRPr="00F84F19" w:rsidRDefault="0056420E" w:rsidP="0056420E">
      <w:pPr>
        <w:ind w:left="851"/>
        <w:rPr>
          <w:sz w:val="24"/>
          <w:szCs w:val="24"/>
        </w:rPr>
      </w:pPr>
      <w:r w:rsidRPr="00F84F19">
        <w:rPr>
          <w:sz w:val="24"/>
          <w:szCs w:val="24"/>
        </w:rPr>
        <w:t>Kvalme og opkastning induceret af kemoterapi:</w:t>
      </w:r>
    </w:p>
    <w:p w14:paraId="290024D6" w14:textId="77777777" w:rsidR="0056420E" w:rsidRPr="00F84F19" w:rsidRDefault="0056420E" w:rsidP="0056420E">
      <w:pPr>
        <w:ind w:left="851"/>
        <w:rPr>
          <w:sz w:val="24"/>
          <w:szCs w:val="24"/>
        </w:rPr>
      </w:pPr>
      <w:r w:rsidRPr="00F84F19">
        <w:rPr>
          <w:sz w:val="24"/>
          <w:szCs w:val="24"/>
        </w:rPr>
        <w:t>Når dosis udregnes ud fra legemsvægt (mg/kg) og gives over 3 doser med 4 timers interval, vil den samlede daglige dosis være højere end, hvis der gives en enkelt dosis på 5 mg/m</w:t>
      </w:r>
      <w:r w:rsidRPr="00F84F19">
        <w:rPr>
          <w:sz w:val="24"/>
          <w:szCs w:val="24"/>
          <w:vertAlign w:val="superscript"/>
        </w:rPr>
        <w:t>2</w:t>
      </w:r>
      <w:r w:rsidRPr="00F84F19">
        <w:rPr>
          <w:sz w:val="24"/>
          <w:szCs w:val="24"/>
        </w:rPr>
        <w:t xml:space="preserve"> efterfulgt af en oral dosis. Effekt af disse to forskellige dosisregimer er ikke undersøgt i kliniske forsøg. Sammenligning på tværs af kliniske forsøg indikerer sammenlignelig effekt for disse regimer (se pkt. 5.1).</w:t>
      </w:r>
    </w:p>
    <w:p w14:paraId="0591EF53" w14:textId="77777777" w:rsidR="0056420E" w:rsidRPr="00F84F19" w:rsidRDefault="0056420E" w:rsidP="0056420E">
      <w:pPr>
        <w:ind w:left="851" w:hanging="851"/>
        <w:rPr>
          <w:sz w:val="24"/>
          <w:szCs w:val="24"/>
        </w:rPr>
      </w:pPr>
    </w:p>
    <w:p w14:paraId="4A9704DD" w14:textId="77777777" w:rsidR="00E13824" w:rsidRPr="00F84F19" w:rsidRDefault="00E13824" w:rsidP="00E13824">
      <w:pPr>
        <w:ind w:left="851"/>
        <w:rPr>
          <w:sz w:val="24"/>
          <w:szCs w:val="24"/>
        </w:rPr>
      </w:pPr>
      <w:r w:rsidRPr="00F84F19">
        <w:rPr>
          <w:sz w:val="24"/>
          <w:szCs w:val="24"/>
        </w:rPr>
        <w:t xml:space="preserve">Dette lægemiddel indeholder for 4 mg:19,137 og for 8 mg: 38,274 mg </w:t>
      </w:r>
      <w:proofErr w:type="spellStart"/>
      <w:r w:rsidRPr="00F84F19">
        <w:rPr>
          <w:sz w:val="24"/>
          <w:szCs w:val="24"/>
        </w:rPr>
        <w:t>lactose</w:t>
      </w:r>
      <w:proofErr w:type="spellEnd"/>
      <w:r w:rsidRPr="00F84F19">
        <w:rPr>
          <w:sz w:val="24"/>
          <w:szCs w:val="24"/>
        </w:rPr>
        <w:t xml:space="preserve"> pr. hhv. tablet. Bør ikke anvendes til patienter med hereditær </w:t>
      </w:r>
      <w:proofErr w:type="spellStart"/>
      <w:r w:rsidRPr="00F84F19">
        <w:rPr>
          <w:sz w:val="24"/>
          <w:szCs w:val="24"/>
        </w:rPr>
        <w:t>galactoseintolerans</w:t>
      </w:r>
      <w:proofErr w:type="spellEnd"/>
      <w:r w:rsidRPr="00F84F19">
        <w:rPr>
          <w:sz w:val="24"/>
          <w:szCs w:val="24"/>
        </w:rPr>
        <w:t xml:space="preserve">, total </w:t>
      </w:r>
      <w:proofErr w:type="spellStart"/>
      <w:r w:rsidRPr="00F84F19">
        <w:rPr>
          <w:sz w:val="24"/>
          <w:szCs w:val="24"/>
        </w:rPr>
        <w:t>lactasemangel</w:t>
      </w:r>
      <w:proofErr w:type="spellEnd"/>
      <w:r w:rsidRPr="00F84F19">
        <w:rPr>
          <w:sz w:val="24"/>
          <w:szCs w:val="24"/>
        </w:rPr>
        <w:t xml:space="preserve"> eller </w:t>
      </w:r>
      <w:proofErr w:type="spellStart"/>
      <w:r w:rsidRPr="00F84F19">
        <w:rPr>
          <w:sz w:val="24"/>
          <w:szCs w:val="24"/>
        </w:rPr>
        <w:t>glucose</w:t>
      </w:r>
      <w:proofErr w:type="spellEnd"/>
      <w:r w:rsidRPr="00F84F19">
        <w:rPr>
          <w:sz w:val="24"/>
          <w:szCs w:val="24"/>
        </w:rPr>
        <w:t>-/</w:t>
      </w:r>
      <w:proofErr w:type="spellStart"/>
      <w:r w:rsidRPr="00F84F19">
        <w:rPr>
          <w:sz w:val="24"/>
          <w:szCs w:val="24"/>
        </w:rPr>
        <w:t>galatosemalabsorption</w:t>
      </w:r>
      <w:proofErr w:type="spellEnd"/>
      <w:r w:rsidRPr="00F84F19">
        <w:rPr>
          <w:sz w:val="24"/>
          <w:szCs w:val="24"/>
        </w:rPr>
        <w:t>.</w:t>
      </w:r>
    </w:p>
    <w:p w14:paraId="1EA27797" w14:textId="77777777" w:rsidR="0056420E" w:rsidRPr="00F84F19" w:rsidRDefault="0056420E" w:rsidP="0056420E">
      <w:pPr>
        <w:ind w:left="851" w:hanging="851"/>
        <w:rPr>
          <w:sz w:val="24"/>
          <w:szCs w:val="24"/>
        </w:rPr>
      </w:pPr>
    </w:p>
    <w:p w14:paraId="327D583A" w14:textId="77777777" w:rsidR="00A43EE8" w:rsidRPr="00C84483" w:rsidRDefault="00A43EE8" w:rsidP="00A43EE8">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01245B46" w14:textId="77777777" w:rsidR="0056420E" w:rsidRPr="00F84F19" w:rsidRDefault="0056420E" w:rsidP="0056420E">
      <w:pPr>
        <w:ind w:left="851" w:hanging="851"/>
        <w:rPr>
          <w:sz w:val="24"/>
          <w:szCs w:val="24"/>
          <w:lang w:val="pt-PT"/>
        </w:rPr>
      </w:pPr>
      <w:r w:rsidRPr="00F84F19">
        <w:rPr>
          <w:sz w:val="24"/>
          <w:szCs w:val="24"/>
        </w:rPr>
        <w:tab/>
      </w:r>
      <w:r w:rsidRPr="00F84F19">
        <w:rPr>
          <w:sz w:val="24"/>
          <w:szCs w:val="24"/>
          <w:lang w:val="pt-PT"/>
        </w:rPr>
        <w:t xml:space="preserve">Der er ikke tegn på, at ondansetron hverken øger eller hæmmer metabolismen af andre lægemidler, der almindeligvis administreres samtidigt. Specifikke studier har vist, at ondansetron ikke interagerer med alkohol, temazepam, furosemid, alfentanil, </w:t>
      </w:r>
      <w:proofErr w:type="spellStart"/>
      <w:r w:rsidRPr="00F84F19">
        <w:rPr>
          <w:sz w:val="24"/>
          <w:szCs w:val="24"/>
        </w:rPr>
        <w:t>tramadol</w:t>
      </w:r>
      <w:proofErr w:type="spellEnd"/>
      <w:r w:rsidRPr="00F84F19">
        <w:rPr>
          <w:sz w:val="24"/>
          <w:szCs w:val="24"/>
        </w:rPr>
        <w:t xml:space="preserve">, morfin, </w:t>
      </w:r>
      <w:proofErr w:type="spellStart"/>
      <w:r w:rsidRPr="00F84F19">
        <w:rPr>
          <w:sz w:val="24"/>
          <w:szCs w:val="24"/>
        </w:rPr>
        <w:t>lidokain</w:t>
      </w:r>
      <w:proofErr w:type="spellEnd"/>
      <w:r w:rsidRPr="00F84F19">
        <w:rPr>
          <w:sz w:val="24"/>
          <w:szCs w:val="24"/>
          <w:lang w:val="pt-PT"/>
        </w:rPr>
        <w:t>, propofol og thiopental.</w:t>
      </w:r>
    </w:p>
    <w:p w14:paraId="6ACE473F" w14:textId="77777777" w:rsidR="0056420E" w:rsidRPr="00F84F19" w:rsidRDefault="0056420E" w:rsidP="0056420E">
      <w:pPr>
        <w:ind w:left="851"/>
        <w:rPr>
          <w:sz w:val="24"/>
          <w:szCs w:val="24"/>
          <w:lang w:val="pt-PT"/>
        </w:rPr>
      </w:pPr>
      <w:r w:rsidRPr="00F84F19">
        <w:rPr>
          <w:sz w:val="24"/>
          <w:szCs w:val="24"/>
          <w:lang w:val="pt-PT"/>
        </w:rPr>
        <w:t>Ondansetron metaboliseres af flere hepatiske cytokrom P-450-enzymer: CYP 3A4, CYP 2D6 og CYP 1A2. Eftersom der er flere metaboliske enzymer, der kan metabolisere ondansetron, vil enzymhæmning eller et enzyms nedsatte aktivitet, f.eks. CYP 2D6 genetisk insufficiens, normalt blive kompenseret af andre enzymer og give en minimal eller ingen signifikant ændring af den samlede clearance af ondansetron eller dosisbehov.</w:t>
      </w:r>
    </w:p>
    <w:p w14:paraId="06902C49" w14:textId="77777777" w:rsidR="0056420E" w:rsidRPr="00F84F19" w:rsidRDefault="0056420E" w:rsidP="0056420E">
      <w:pPr>
        <w:ind w:left="851"/>
        <w:rPr>
          <w:sz w:val="24"/>
          <w:szCs w:val="24"/>
          <w:lang w:val="pt-PT"/>
        </w:rPr>
      </w:pPr>
    </w:p>
    <w:p w14:paraId="63FF96DA" w14:textId="77777777" w:rsidR="00E13824" w:rsidRPr="00F84F19" w:rsidRDefault="00E13824" w:rsidP="00E13824">
      <w:pPr>
        <w:ind w:left="851"/>
        <w:rPr>
          <w:sz w:val="24"/>
          <w:szCs w:val="24"/>
          <w:lang w:val="pt-PT"/>
        </w:rPr>
      </w:pPr>
      <w:r w:rsidRPr="00F84F19">
        <w:rPr>
          <w:i/>
          <w:iCs/>
          <w:sz w:val="24"/>
          <w:szCs w:val="24"/>
          <w:lang w:val="pt-PT"/>
        </w:rPr>
        <w:t xml:space="preserve">Serotonerge lægemidler (f.eks. SSRI’er og SNRI’er): </w:t>
      </w:r>
      <w:r w:rsidRPr="00F84F19">
        <w:rPr>
          <w:sz w:val="24"/>
          <w:szCs w:val="24"/>
          <w:lang w:val="pt-PT"/>
        </w:rPr>
        <w:t xml:space="preserve">Der har været rapporter efter markedsføring omhandlende patienter med serotonin syndrom (herunder ændret mental status, autonom ustabilitet og neuromuskulære abnormiteter) efter samtidig brug af ondansetron og andre serotonerge </w:t>
      </w:r>
      <w:r w:rsidRPr="00F84F19">
        <w:rPr>
          <w:spacing w:val="-3"/>
          <w:sz w:val="24"/>
          <w:szCs w:val="24"/>
          <w:lang w:val="pt-PT"/>
        </w:rPr>
        <w:t xml:space="preserve">lægemidler </w:t>
      </w:r>
      <w:r w:rsidRPr="00F84F19">
        <w:rPr>
          <w:sz w:val="24"/>
          <w:szCs w:val="24"/>
          <w:lang w:val="pt-PT"/>
        </w:rPr>
        <w:t>(herunder SSRI og SNRI). (Se Særlige advarsler og forsigtighedsregler vedrørende brugen)</w:t>
      </w:r>
    </w:p>
    <w:p w14:paraId="5F4B1B16" w14:textId="77777777" w:rsidR="0056420E" w:rsidRPr="00F84F19" w:rsidRDefault="0056420E" w:rsidP="0056420E">
      <w:pPr>
        <w:ind w:left="851"/>
        <w:rPr>
          <w:sz w:val="24"/>
          <w:szCs w:val="24"/>
          <w:lang w:val="pt-PT"/>
        </w:rPr>
      </w:pPr>
    </w:p>
    <w:p w14:paraId="5F5AF86D" w14:textId="77777777" w:rsidR="0056420E" w:rsidRPr="00A43EE8" w:rsidRDefault="0056420E" w:rsidP="0056420E">
      <w:pPr>
        <w:ind w:left="851"/>
        <w:rPr>
          <w:i/>
          <w:sz w:val="24"/>
          <w:szCs w:val="24"/>
          <w:lang w:val="pt-PT"/>
        </w:rPr>
      </w:pPr>
      <w:r w:rsidRPr="00A43EE8">
        <w:rPr>
          <w:i/>
          <w:sz w:val="24"/>
          <w:szCs w:val="24"/>
          <w:lang w:val="pt-PT"/>
        </w:rPr>
        <w:t>Apomorfin</w:t>
      </w:r>
    </w:p>
    <w:p w14:paraId="3FF95AD8" w14:textId="77777777" w:rsidR="0056420E" w:rsidRPr="00F84F19" w:rsidRDefault="0056420E" w:rsidP="0056420E">
      <w:pPr>
        <w:spacing w:line="240" w:lineRule="atLeast"/>
        <w:ind w:left="851"/>
        <w:rPr>
          <w:spacing w:val="-3"/>
          <w:sz w:val="24"/>
          <w:szCs w:val="24"/>
        </w:rPr>
      </w:pPr>
      <w:r w:rsidRPr="00F84F19">
        <w:rPr>
          <w:spacing w:val="-3"/>
          <w:sz w:val="24"/>
          <w:szCs w:val="24"/>
        </w:rPr>
        <w:t xml:space="preserve">Da der er set tilfælde af udtalt </w:t>
      </w:r>
      <w:r w:rsidRPr="00F84F19">
        <w:rPr>
          <w:sz w:val="24"/>
          <w:szCs w:val="24"/>
          <w:lang w:val="pt-PT"/>
        </w:rPr>
        <w:t xml:space="preserve">hypotension og </w:t>
      </w:r>
      <w:r w:rsidRPr="00F84F19">
        <w:rPr>
          <w:spacing w:val="-3"/>
          <w:sz w:val="24"/>
          <w:szCs w:val="24"/>
        </w:rPr>
        <w:t>bevidsthedstab</w:t>
      </w:r>
      <w:r w:rsidRPr="00F84F19">
        <w:rPr>
          <w:sz w:val="24"/>
          <w:szCs w:val="24"/>
          <w:lang w:val="pt-PT"/>
        </w:rPr>
        <w:t xml:space="preserve">, når ondansetron </w:t>
      </w:r>
      <w:r w:rsidRPr="00F84F19">
        <w:rPr>
          <w:spacing w:val="-3"/>
          <w:sz w:val="24"/>
          <w:szCs w:val="24"/>
        </w:rPr>
        <w:t xml:space="preserve">har været </w:t>
      </w:r>
      <w:r w:rsidRPr="00F84F19">
        <w:rPr>
          <w:sz w:val="24"/>
          <w:szCs w:val="24"/>
          <w:lang w:val="pt-PT"/>
        </w:rPr>
        <w:t xml:space="preserve">administreret </w:t>
      </w:r>
      <w:r w:rsidRPr="00F84F19">
        <w:rPr>
          <w:spacing w:val="-3"/>
          <w:sz w:val="24"/>
          <w:szCs w:val="24"/>
        </w:rPr>
        <w:t>samtidig</w:t>
      </w:r>
      <w:r w:rsidRPr="00F84F19">
        <w:rPr>
          <w:sz w:val="24"/>
          <w:szCs w:val="24"/>
          <w:lang w:val="pt-PT"/>
        </w:rPr>
        <w:t xml:space="preserve"> med apomorfinhydrochlorid, er samtidig </w:t>
      </w:r>
      <w:r w:rsidRPr="00F84F19">
        <w:rPr>
          <w:spacing w:val="-3"/>
          <w:sz w:val="24"/>
          <w:szCs w:val="24"/>
        </w:rPr>
        <w:t xml:space="preserve">brug af </w:t>
      </w:r>
      <w:proofErr w:type="spellStart"/>
      <w:r w:rsidRPr="00F84F19">
        <w:rPr>
          <w:spacing w:val="-3"/>
          <w:sz w:val="24"/>
          <w:szCs w:val="24"/>
        </w:rPr>
        <w:t>apomorfin</w:t>
      </w:r>
      <w:proofErr w:type="spellEnd"/>
      <w:r w:rsidRPr="00F84F19">
        <w:rPr>
          <w:spacing w:val="-3"/>
          <w:sz w:val="24"/>
          <w:szCs w:val="24"/>
        </w:rPr>
        <w:t xml:space="preserve"> kontraindiceret.</w:t>
      </w:r>
    </w:p>
    <w:p w14:paraId="2818757F" w14:textId="77777777" w:rsidR="0056420E" w:rsidRPr="00F84F19" w:rsidRDefault="0056420E" w:rsidP="0056420E">
      <w:pPr>
        <w:ind w:left="851"/>
        <w:rPr>
          <w:i/>
          <w:sz w:val="24"/>
          <w:szCs w:val="24"/>
          <w:lang w:val="pt-PT"/>
        </w:rPr>
      </w:pPr>
    </w:p>
    <w:p w14:paraId="4D60454E" w14:textId="77777777" w:rsidR="0056420E" w:rsidRPr="00F84F19" w:rsidRDefault="0056420E" w:rsidP="0056420E">
      <w:pPr>
        <w:ind w:left="851"/>
        <w:rPr>
          <w:sz w:val="24"/>
          <w:szCs w:val="24"/>
        </w:rPr>
      </w:pPr>
      <w:proofErr w:type="spellStart"/>
      <w:r w:rsidRPr="00F84F19">
        <w:rPr>
          <w:i/>
          <w:sz w:val="24"/>
          <w:szCs w:val="24"/>
        </w:rPr>
        <w:t>Phenytoin</w:t>
      </w:r>
      <w:proofErr w:type="spellEnd"/>
      <w:r w:rsidRPr="00F84F19">
        <w:rPr>
          <w:i/>
          <w:sz w:val="24"/>
          <w:szCs w:val="24"/>
        </w:rPr>
        <w:t xml:space="preserve">, </w:t>
      </w:r>
      <w:proofErr w:type="spellStart"/>
      <w:r w:rsidRPr="00F84F19">
        <w:rPr>
          <w:i/>
          <w:sz w:val="24"/>
          <w:szCs w:val="24"/>
        </w:rPr>
        <w:t>carbamazepin</w:t>
      </w:r>
      <w:proofErr w:type="spellEnd"/>
      <w:r w:rsidRPr="00F84F19">
        <w:rPr>
          <w:i/>
          <w:sz w:val="24"/>
          <w:szCs w:val="24"/>
        </w:rPr>
        <w:t xml:space="preserve"> og </w:t>
      </w:r>
      <w:proofErr w:type="spellStart"/>
      <w:r w:rsidRPr="00F84F19">
        <w:rPr>
          <w:i/>
          <w:sz w:val="24"/>
          <w:szCs w:val="24"/>
        </w:rPr>
        <w:t>rifampicin</w:t>
      </w:r>
      <w:proofErr w:type="spellEnd"/>
      <w:r w:rsidRPr="00F84F19">
        <w:rPr>
          <w:i/>
          <w:sz w:val="24"/>
          <w:szCs w:val="24"/>
        </w:rPr>
        <w:t xml:space="preserve">: </w:t>
      </w:r>
      <w:r w:rsidRPr="00F84F19">
        <w:rPr>
          <w:sz w:val="24"/>
          <w:szCs w:val="24"/>
        </w:rPr>
        <w:t xml:space="preserve">Hos patienter, som blev behandlet med stærke CYP 3A4-inducere, f.eks. </w:t>
      </w:r>
      <w:proofErr w:type="spellStart"/>
      <w:r w:rsidRPr="00F84F19">
        <w:rPr>
          <w:sz w:val="24"/>
          <w:szCs w:val="24"/>
        </w:rPr>
        <w:t>phenytoin</w:t>
      </w:r>
      <w:proofErr w:type="spellEnd"/>
      <w:r w:rsidRPr="00F84F19">
        <w:rPr>
          <w:sz w:val="24"/>
          <w:szCs w:val="24"/>
        </w:rPr>
        <w:t xml:space="preserve">, </w:t>
      </w:r>
      <w:proofErr w:type="spellStart"/>
      <w:r w:rsidRPr="00F84F19">
        <w:rPr>
          <w:sz w:val="24"/>
          <w:szCs w:val="24"/>
        </w:rPr>
        <w:t>carbamazepin</w:t>
      </w:r>
      <w:proofErr w:type="spellEnd"/>
      <w:r w:rsidRPr="00F84F19">
        <w:rPr>
          <w:sz w:val="24"/>
          <w:szCs w:val="24"/>
        </w:rPr>
        <w:t xml:space="preserve"> og </w:t>
      </w:r>
      <w:proofErr w:type="spellStart"/>
      <w:r w:rsidRPr="00F84F19">
        <w:rPr>
          <w:sz w:val="24"/>
          <w:szCs w:val="24"/>
        </w:rPr>
        <w:t>rifampicin</w:t>
      </w:r>
      <w:proofErr w:type="spellEnd"/>
      <w:r w:rsidRPr="00F84F19">
        <w:rPr>
          <w:sz w:val="24"/>
          <w:szCs w:val="24"/>
        </w:rPr>
        <w:t xml:space="preserve">, steg den orale </w:t>
      </w:r>
      <w:proofErr w:type="spellStart"/>
      <w:r w:rsidRPr="00F84F19">
        <w:rPr>
          <w:sz w:val="24"/>
          <w:szCs w:val="24"/>
        </w:rPr>
        <w:t>clearance</w:t>
      </w:r>
      <w:proofErr w:type="spellEnd"/>
      <w:r w:rsidRPr="00F84F19">
        <w:rPr>
          <w:sz w:val="24"/>
          <w:szCs w:val="24"/>
        </w:rPr>
        <w:t xml:space="preserve"> af </w:t>
      </w:r>
      <w:proofErr w:type="spellStart"/>
      <w:r w:rsidRPr="00F84F19">
        <w:rPr>
          <w:sz w:val="24"/>
          <w:szCs w:val="24"/>
        </w:rPr>
        <w:t>ondansetron</w:t>
      </w:r>
      <w:proofErr w:type="spellEnd"/>
      <w:r w:rsidRPr="00F84F19">
        <w:rPr>
          <w:sz w:val="24"/>
          <w:szCs w:val="24"/>
        </w:rPr>
        <w:t xml:space="preserve">, og </w:t>
      </w:r>
      <w:proofErr w:type="spellStart"/>
      <w:r w:rsidRPr="00F84F19">
        <w:rPr>
          <w:sz w:val="24"/>
          <w:szCs w:val="24"/>
        </w:rPr>
        <w:t>ondansetron</w:t>
      </w:r>
      <w:proofErr w:type="spellEnd"/>
      <w:r w:rsidRPr="00F84F19">
        <w:rPr>
          <w:sz w:val="24"/>
          <w:szCs w:val="24"/>
        </w:rPr>
        <w:t xml:space="preserve"> </w:t>
      </w:r>
      <w:r w:rsidRPr="00F84F19">
        <w:rPr>
          <w:sz w:val="24"/>
          <w:szCs w:val="24"/>
        </w:rPr>
        <w:softHyphen/>
        <w:t>koncentrationerne i blodet faldt.</w:t>
      </w:r>
    </w:p>
    <w:p w14:paraId="014F95B6" w14:textId="77777777" w:rsidR="0056420E" w:rsidRPr="00F84F19" w:rsidRDefault="0056420E" w:rsidP="0056420E">
      <w:pPr>
        <w:ind w:left="851" w:hanging="851"/>
        <w:rPr>
          <w:sz w:val="24"/>
          <w:szCs w:val="24"/>
        </w:rPr>
      </w:pPr>
    </w:p>
    <w:p w14:paraId="652F0875" w14:textId="77777777" w:rsidR="0056420E" w:rsidRPr="00F84F19" w:rsidRDefault="0056420E" w:rsidP="0056420E">
      <w:pPr>
        <w:ind w:left="851"/>
        <w:rPr>
          <w:sz w:val="24"/>
          <w:szCs w:val="24"/>
        </w:rPr>
      </w:pPr>
      <w:proofErr w:type="spellStart"/>
      <w:r w:rsidRPr="00F84F19">
        <w:rPr>
          <w:i/>
          <w:sz w:val="24"/>
          <w:szCs w:val="24"/>
        </w:rPr>
        <w:t>Tramadol</w:t>
      </w:r>
      <w:proofErr w:type="spellEnd"/>
      <w:r w:rsidRPr="00F84F19">
        <w:rPr>
          <w:i/>
          <w:sz w:val="24"/>
          <w:szCs w:val="24"/>
        </w:rPr>
        <w:t xml:space="preserve">: </w:t>
      </w:r>
      <w:r w:rsidRPr="00F84F19">
        <w:rPr>
          <w:sz w:val="24"/>
          <w:szCs w:val="24"/>
        </w:rPr>
        <w:t xml:space="preserve">Data fra små studier tyder på, at </w:t>
      </w:r>
      <w:proofErr w:type="spellStart"/>
      <w:r w:rsidRPr="00F84F19">
        <w:rPr>
          <w:sz w:val="24"/>
          <w:szCs w:val="24"/>
        </w:rPr>
        <w:t>ondansetron</w:t>
      </w:r>
      <w:proofErr w:type="spellEnd"/>
      <w:r w:rsidRPr="00F84F19">
        <w:rPr>
          <w:sz w:val="24"/>
          <w:szCs w:val="24"/>
        </w:rPr>
        <w:t xml:space="preserve"> kan reducere </w:t>
      </w:r>
      <w:proofErr w:type="spellStart"/>
      <w:r w:rsidRPr="00F84F19">
        <w:rPr>
          <w:sz w:val="24"/>
          <w:szCs w:val="24"/>
        </w:rPr>
        <w:t>tramadols</w:t>
      </w:r>
      <w:proofErr w:type="spellEnd"/>
      <w:r w:rsidRPr="00F84F19">
        <w:rPr>
          <w:sz w:val="24"/>
          <w:szCs w:val="24"/>
        </w:rPr>
        <w:t xml:space="preserve"> analgetiske effekt.</w:t>
      </w:r>
    </w:p>
    <w:p w14:paraId="58646A30" w14:textId="77777777" w:rsidR="0056420E" w:rsidRPr="00F84F19" w:rsidRDefault="0056420E" w:rsidP="0056420E">
      <w:pPr>
        <w:ind w:left="851" w:hanging="851"/>
        <w:rPr>
          <w:sz w:val="24"/>
          <w:szCs w:val="24"/>
        </w:rPr>
      </w:pPr>
    </w:p>
    <w:p w14:paraId="1F4A9825" w14:textId="77777777" w:rsidR="00E13824" w:rsidRPr="00F84F19" w:rsidRDefault="00E13824" w:rsidP="00E13824">
      <w:pPr>
        <w:ind w:left="851"/>
        <w:rPr>
          <w:sz w:val="24"/>
          <w:szCs w:val="24"/>
        </w:rPr>
      </w:pPr>
      <w:r w:rsidRPr="00F84F19">
        <w:rPr>
          <w:sz w:val="24"/>
          <w:szCs w:val="24"/>
        </w:rPr>
        <w:t xml:space="preserve">Der skal udvises forsigtighed, når </w:t>
      </w:r>
      <w:proofErr w:type="spellStart"/>
      <w:r w:rsidRPr="00F84F19">
        <w:rPr>
          <w:sz w:val="24"/>
          <w:szCs w:val="24"/>
        </w:rPr>
        <w:t>ondansetron</w:t>
      </w:r>
      <w:proofErr w:type="spellEnd"/>
      <w:r w:rsidRPr="00F84F19">
        <w:rPr>
          <w:sz w:val="24"/>
          <w:szCs w:val="24"/>
        </w:rPr>
        <w:t xml:space="preserve"> administreres sammen med lægemidler, der forlænger QT-intervallet og/eller forårsager elektrolytforstyrrelser (se pkt. 4.4).</w:t>
      </w:r>
    </w:p>
    <w:p w14:paraId="0BBB7BB7" w14:textId="77777777" w:rsidR="00E13824" w:rsidRPr="00F84F19" w:rsidRDefault="00E13824" w:rsidP="00E13824">
      <w:pPr>
        <w:ind w:left="851" w:hanging="851"/>
        <w:rPr>
          <w:sz w:val="24"/>
          <w:szCs w:val="24"/>
        </w:rPr>
      </w:pPr>
    </w:p>
    <w:p w14:paraId="3285DEC4" w14:textId="77777777" w:rsidR="00E13824" w:rsidRPr="00F84F19" w:rsidRDefault="00E13824" w:rsidP="00E13824">
      <w:pPr>
        <w:ind w:left="851"/>
        <w:rPr>
          <w:sz w:val="24"/>
          <w:szCs w:val="24"/>
        </w:rPr>
      </w:pPr>
      <w:r w:rsidRPr="00F84F19">
        <w:rPr>
          <w:sz w:val="24"/>
          <w:szCs w:val="24"/>
        </w:rPr>
        <w:t xml:space="preserve">Samtidig brug af </w:t>
      </w:r>
      <w:proofErr w:type="spellStart"/>
      <w:r w:rsidRPr="00F84F19">
        <w:rPr>
          <w:sz w:val="24"/>
          <w:szCs w:val="24"/>
        </w:rPr>
        <w:t>ondansetron</w:t>
      </w:r>
      <w:proofErr w:type="spellEnd"/>
      <w:r w:rsidRPr="00F84F19">
        <w:rPr>
          <w:sz w:val="24"/>
          <w:szCs w:val="24"/>
        </w:rPr>
        <w:t xml:space="preserve"> og lægemidler, der forlænger QT-intervallet, kan resultere i yderligere forlængelse af QT-intervallet. Samtidig brug af </w:t>
      </w:r>
      <w:proofErr w:type="spellStart"/>
      <w:r w:rsidRPr="00F84F19">
        <w:rPr>
          <w:sz w:val="24"/>
          <w:szCs w:val="24"/>
        </w:rPr>
        <w:t>ondansetron</w:t>
      </w:r>
      <w:proofErr w:type="spellEnd"/>
      <w:r w:rsidRPr="00F84F19">
        <w:rPr>
          <w:sz w:val="24"/>
          <w:szCs w:val="24"/>
        </w:rPr>
        <w:t xml:space="preserve"> og </w:t>
      </w:r>
      <w:proofErr w:type="spellStart"/>
      <w:r w:rsidRPr="00F84F19">
        <w:rPr>
          <w:sz w:val="24"/>
          <w:szCs w:val="24"/>
        </w:rPr>
        <w:t>kardiotoksiske</w:t>
      </w:r>
      <w:proofErr w:type="spellEnd"/>
      <w:r w:rsidRPr="00F84F19">
        <w:rPr>
          <w:sz w:val="24"/>
          <w:szCs w:val="24"/>
        </w:rPr>
        <w:t xml:space="preserve"> lægemidler, f.eks. </w:t>
      </w:r>
      <w:proofErr w:type="spellStart"/>
      <w:r w:rsidRPr="00F84F19">
        <w:rPr>
          <w:sz w:val="24"/>
          <w:szCs w:val="24"/>
        </w:rPr>
        <w:t>antracykliner</w:t>
      </w:r>
      <w:proofErr w:type="spellEnd"/>
      <w:r w:rsidRPr="00F84F19">
        <w:rPr>
          <w:sz w:val="24"/>
          <w:szCs w:val="24"/>
        </w:rPr>
        <w:t xml:space="preserve"> såsom </w:t>
      </w:r>
      <w:proofErr w:type="spellStart"/>
      <w:r w:rsidRPr="00F84F19">
        <w:rPr>
          <w:sz w:val="24"/>
          <w:szCs w:val="24"/>
        </w:rPr>
        <w:t>doxorubicin</w:t>
      </w:r>
      <w:proofErr w:type="spellEnd"/>
      <w:r w:rsidRPr="00F84F19">
        <w:rPr>
          <w:sz w:val="24"/>
          <w:szCs w:val="24"/>
        </w:rPr>
        <w:t xml:space="preserve">, </w:t>
      </w:r>
      <w:proofErr w:type="spellStart"/>
      <w:r w:rsidRPr="00F84F19">
        <w:rPr>
          <w:sz w:val="24"/>
          <w:szCs w:val="24"/>
        </w:rPr>
        <w:t>daunorubicin</w:t>
      </w:r>
      <w:proofErr w:type="spellEnd"/>
      <w:r w:rsidRPr="00F84F19">
        <w:rPr>
          <w:sz w:val="24"/>
          <w:szCs w:val="24"/>
        </w:rPr>
        <w:t xml:space="preserve"> eller </w:t>
      </w:r>
      <w:proofErr w:type="spellStart"/>
      <w:r w:rsidRPr="00F84F19">
        <w:rPr>
          <w:sz w:val="24"/>
          <w:szCs w:val="24"/>
        </w:rPr>
        <w:t>trastuzumab</w:t>
      </w:r>
      <w:proofErr w:type="spellEnd"/>
      <w:r w:rsidRPr="00F84F19">
        <w:rPr>
          <w:sz w:val="24"/>
          <w:szCs w:val="24"/>
        </w:rPr>
        <w:t xml:space="preserve">), antibiotika (såsom </w:t>
      </w:r>
      <w:proofErr w:type="spellStart"/>
      <w:r w:rsidRPr="00F84F19">
        <w:rPr>
          <w:sz w:val="24"/>
          <w:szCs w:val="24"/>
        </w:rPr>
        <w:t>erythromycin</w:t>
      </w:r>
      <w:proofErr w:type="spellEnd"/>
      <w:r w:rsidRPr="00F84F19">
        <w:rPr>
          <w:sz w:val="24"/>
          <w:szCs w:val="24"/>
        </w:rPr>
        <w:t xml:space="preserve">), svampedræbende midler (såsom </w:t>
      </w:r>
      <w:proofErr w:type="spellStart"/>
      <w:r w:rsidRPr="00F84F19">
        <w:rPr>
          <w:sz w:val="24"/>
          <w:szCs w:val="24"/>
        </w:rPr>
        <w:t>ketoconazol</w:t>
      </w:r>
      <w:proofErr w:type="spellEnd"/>
      <w:r w:rsidRPr="00F84F19">
        <w:rPr>
          <w:sz w:val="24"/>
          <w:szCs w:val="24"/>
        </w:rPr>
        <w:t xml:space="preserve">), </w:t>
      </w:r>
      <w:proofErr w:type="spellStart"/>
      <w:r w:rsidRPr="00F84F19">
        <w:rPr>
          <w:sz w:val="24"/>
          <w:szCs w:val="24"/>
        </w:rPr>
        <w:t>antiarytmika</w:t>
      </w:r>
      <w:proofErr w:type="spellEnd"/>
      <w:r w:rsidRPr="00F84F19">
        <w:rPr>
          <w:sz w:val="24"/>
          <w:szCs w:val="24"/>
        </w:rPr>
        <w:t xml:space="preserve"> (såsom </w:t>
      </w:r>
      <w:proofErr w:type="spellStart"/>
      <w:r w:rsidRPr="00F84F19">
        <w:rPr>
          <w:sz w:val="24"/>
          <w:szCs w:val="24"/>
        </w:rPr>
        <w:t>amiodaron</w:t>
      </w:r>
      <w:proofErr w:type="spellEnd"/>
      <w:r w:rsidRPr="00F84F19">
        <w:rPr>
          <w:sz w:val="24"/>
          <w:szCs w:val="24"/>
        </w:rPr>
        <w:t xml:space="preserve">) og betablokkere (såsom </w:t>
      </w:r>
      <w:proofErr w:type="spellStart"/>
      <w:r w:rsidRPr="00F84F19">
        <w:rPr>
          <w:sz w:val="24"/>
          <w:szCs w:val="24"/>
        </w:rPr>
        <w:t>atenolol</w:t>
      </w:r>
      <w:proofErr w:type="spellEnd"/>
      <w:r w:rsidRPr="00F84F19">
        <w:rPr>
          <w:sz w:val="24"/>
          <w:szCs w:val="24"/>
        </w:rPr>
        <w:t xml:space="preserve"> eller </w:t>
      </w:r>
      <w:proofErr w:type="spellStart"/>
      <w:r w:rsidRPr="00F84F19">
        <w:rPr>
          <w:sz w:val="24"/>
          <w:szCs w:val="24"/>
        </w:rPr>
        <w:t>timolol</w:t>
      </w:r>
      <w:proofErr w:type="spellEnd"/>
      <w:r w:rsidRPr="00F84F19">
        <w:rPr>
          <w:sz w:val="24"/>
          <w:szCs w:val="24"/>
        </w:rPr>
        <w:t xml:space="preserve">) kan øge risikoen for </w:t>
      </w:r>
      <w:proofErr w:type="spellStart"/>
      <w:r w:rsidRPr="00F84F19">
        <w:rPr>
          <w:sz w:val="24"/>
          <w:szCs w:val="24"/>
        </w:rPr>
        <w:t>arytmier</w:t>
      </w:r>
      <w:proofErr w:type="spellEnd"/>
      <w:r w:rsidRPr="00F84F19">
        <w:rPr>
          <w:sz w:val="24"/>
          <w:szCs w:val="24"/>
        </w:rPr>
        <w:t>. (Se pkt. 4.4 Særlige advarsler og forsigtighedsregler vedrørende brugen).</w:t>
      </w:r>
    </w:p>
    <w:p w14:paraId="54BFE363" w14:textId="77777777" w:rsidR="0056420E" w:rsidRPr="00F84F19" w:rsidRDefault="0056420E" w:rsidP="0056420E">
      <w:pPr>
        <w:ind w:left="851" w:hanging="851"/>
        <w:rPr>
          <w:sz w:val="24"/>
          <w:szCs w:val="24"/>
        </w:rPr>
      </w:pPr>
    </w:p>
    <w:p w14:paraId="78713261" w14:textId="77777777" w:rsidR="00A43EE8" w:rsidRPr="00C84483" w:rsidRDefault="00A43EE8" w:rsidP="00A43EE8">
      <w:pPr>
        <w:tabs>
          <w:tab w:val="left" w:pos="851"/>
        </w:tabs>
        <w:ind w:left="851" w:hanging="851"/>
        <w:rPr>
          <w:b/>
          <w:sz w:val="24"/>
          <w:szCs w:val="24"/>
        </w:rPr>
      </w:pPr>
      <w:r w:rsidRPr="00C84483">
        <w:rPr>
          <w:b/>
          <w:sz w:val="24"/>
          <w:szCs w:val="24"/>
        </w:rPr>
        <w:t>4.6</w:t>
      </w:r>
      <w:r w:rsidRPr="00C84483">
        <w:rPr>
          <w:b/>
          <w:sz w:val="24"/>
          <w:szCs w:val="24"/>
        </w:rPr>
        <w:tab/>
      </w:r>
      <w:r>
        <w:rPr>
          <w:b/>
          <w:sz w:val="24"/>
          <w:szCs w:val="24"/>
        </w:rPr>
        <w:t>Fertilitet, g</w:t>
      </w:r>
      <w:r w:rsidRPr="00C84483">
        <w:rPr>
          <w:b/>
          <w:sz w:val="24"/>
          <w:szCs w:val="24"/>
        </w:rPr>
        <w:t>raviditet og amning</w:t>
      </w:r>
    </w:p>
    <w:p w14:paraId="1F7CC89B" w14:textId="77777777" w:rsidR="00F27200" w:rsidRPr="00F84F19" w:rsidRDefault="00F27200" w:rsidP="00E13824">
      <w:pPr>
        <w:ind w:left="851"/>
        <w:rPr>
          <w:bCs/>
          <w:sz w:val="24"/>
          <w:szCs w:val="24"/>
        </w:rPr>
      </w:pPr>
    </w:p>
    <w:p w14:paraId="244EC92C" w14:textId="7ED3D419" w:rsidR="00E13824" w:rsidRPr="00F84F19" w:rsidRDefault="00E13824" w:rsidP="00E13824">
      <w:pPr>
        <w:ind w:left="851"/>
        <w:rPr>
          <w:bCs/>
          <w:sz w:val="24"/>
          <w:szCs w:val="24"/>
          <w:u w:val="single"/>
        </w:rPr>
      </w:pPr>
      <w:r w:rsidRPr="00F84F19">
        <w:rPr>
          <w:bCs/>
          <w:sz w:val="24"/>
          <w:szCs w:val="24"/>
          <w:u w:val="single"/>
        </w:rPr>
        <w:t>Kvinder i den fødedygtige alder</w:t>
      </w:r>
    </w:p>
    <w:p w14:paraId="73079F14" w14:textId="77777777" w:rsidR="00E13824" w:rsidRPr="00F84F19" w:rsidRDefault="00E13824" w:rsidP="00E13824">
      <w:pPr>
        <w:ind w:left="851" w:hanging="851"/>
        <w:rPr>
          <w:sz w:val="24"/>
          <w:szCs w:val="24"/>
        </w:rPr>
      </w:pPr>
      <w:r w:rsidRPr="00F84F19">
        <w:rPr>
          <w:sz w:val="24"/>
          <w:szCs w:val="24"/>
        </w:rPr>
        <w:tab/>
        <w:t xml:space="preserve">Det anbefales, at seksuelt aktive kvinder i den fødedygtige alder anvender effektiv prævention (metoder, der resulterer i en graviditetsrate på mindre end 1 %) under behandling med </w:t>
      </w:r>
      <w:proofErr w:type="spellStart"/>
      <w:r w:rsidRPr="00F84F19">
        <w:rPr>
          <w:sz w:val="24"/>
          <w:szCs w:val="24"/>
        </w:rPr>
        <w:t>ondansetron</w:t>
      </w:r>
      <w:proofErr w:type="spellEnd"/>
      <w:r w:rsidRPr="00F84F19">
        <w:rPr>
          <w:sz w:val="24"/>
          <w:szCs w:val="24"/>
        </w:rPr>
        <w:t>.</w:t>
      </w:r>
    </w:p>
    <w:p w14:paraId="5F362939" w14:textId="77777777" w:rsidR="0056420E" w:rsidRPr="00F84F19" w:rsidRDefault="0056420E" w:rsidP="0056420E">
      <w:pPr>
        <w:ind w:left="851" w:hanging="851"/>
        <w:rPr>
          <w:sz w:val="24"/>
          <w:szCs w:val="24"/>
        </w:rPr>
      </w:pPr>
    </w:p>
    <w:p w14:paraId="3BD8559C" w14:textId="3F4DD7DB" w:rsidR="0056420E" w:rsidRPr="00F84F19" w:rsidRDefault="0056420E" w:rsidP="00F27200">
      <w:pPr>
        <w:ind w:left="851"/>
        <w:rPr>
          <w:sz w:val="24"/>
          <w:szCs w:val="24"/>
          <w:u w:val="single"/>
        </w:rPr>
      </w:pPr>
      <w:r w:rsidRPr="00F84F19">
        <w:rPr>
          <w:sz w:val="24"/>
          <w:szCs w:val="24"/>
          <w:u w:val="single"/>
        </w:rPr>
        <w:t>Graviditet</w:t>
      </w:r>
    </w:p>
    <w:p w14:paraId="75591CB5" w14:textId="77777777" w:rsidR="0056420E" w:rsidRPr="00F84F19" w:rsidRDefault="0056420E" w:rsidP="0056420E">
      <w:pPr>
        <w:ind w:left="851"/>
        <w:rPr>
          <w:sz w:val="24"/>
          <w:szCs w:val="24"/>
        </w:rPr>
      </w:pPr>
      <w:r w:rsidRPr="00F84F19">
        <w:rPr>
          <w:sz w:val="24"/>
          <w:szCs w:val="24"/>
        </w:rPr>
        <w:t xml:space="preserve">Baseret på humane data fra epidemiologiske studier formodes </w:t>
      </w:r>
      <w:proofErr w:type="spellStart"/>
      <w:r w:rsidRPr="00F84F19">
        <w:rPr>
          <w:sz w:val="24"/>
          <w:szCs w:val="24"/>
        </w:rPr>
        <w:t>ondansetron</w:t>
      </w:r>
      <w:proofErr w:type="spellEnd"/>
      <w:r w:rsidRPr="00F84F19">
        <w:rPr>
          <w:sz w:val="24"/>
          <w:szCs w:val="24"/>
        </w:rPr>
        <w:t xml:space="preserve"> at forårsage </w:t>
      </w:r>
      <w:proofErr w:type="spellStart"/>
      <w:r w:rsidRPr="00F84F19">
        <w:rPr>
          <w:sz w:val="24"/>
          <w:szCs w:val="24"/>
        </w:rPr>
        <w:t>orofaciale</w:t>
      </w:r>
      <w:proofErr w:type="spellEnd"/>
      <w:r w:rsidRPr="00F84F19">
        <w:rPr>
          <w:sz w:val="24"/>
          <w:szCs w:val="24"/>
        </w:rPr>
        <w:t xml:space="preserve"> misdannelser, hvis det administreres under graviditetens første trimester.</w:t>
      </w:r>
    </w:p>
    <w:p w14:paraId="76AF4031" w14:textId="77777777" w:rsidR="0056420E" w:rsidRPr="00F84F19" w:rsidRDefault="0056420E" w:rsidP="0056420E">
      <w:pPr>
        <w:ind w:left="851"/>
        <w:rPr>
          <w:sz w:val="24"/>
          <w:szCs w:val="24"/>
        </w:rPr>
      </w:pPr>
    </w:p>
    <w:p w14:paraId="3C3E7C21" w14:textId="77777777" w:rsidR="0056420E" w:rsidRPr="00F84F19" w:rsidRDefault="0056420E" w:rsidP="0056420E">
      <w:pPr>
        <w:ind w:left="851"/>
        <w:rPr>
          <w:sz w:val="24"/>
          <w:szCs w:val="24"/>
        </w:rPr>
      </w:pPr>
      <w:r w:rsidRPr="00F84F19">
        <w:rPr>
          <w:sz w:val="24"/>
          <w:szCs w:val="24"/>
        </w:rPr>
        <w:t xml:space="preserve">I et kohortestudie, der omfattede 1,8 millioner graviditeter, var anvendelse af </w:t>
      </w:r>
      <w:proofErr w:type="spellStart"/>
      <w:r w:rsidRPr="00F84F19">
        <w:rPr>
          <w:sz w:val="24"/>
          <w:szCs w:val="24"/>
        </w:rPr>
        <w:t>ondansetron</w:t>
      </w:r>
      <w:proofErr w:type="spellEnd"/>
      <w:r w:rsidRPr="00F84F19">
        <w:rPr>
          <w:sz w:val="24"/>
          <w:szCs w:val="24"/>
        </w:rPr>
        <w:t xml:space="preserve"> i første trimester forbundet med en øget risiko for </w:t>
      </w:r>
      <w:proofErr w:type="spellStart"/>
      <w:r w:rsidRPr="00F84F19">
        <w:rPr>
          <w:sz w:val="24"/>
          <w:szCs w:val="24"/>
        </w:rPr>
        <w:t>læbe-ganespalte</w:t>
      </w:r>
      <w:proofErr w:type="spellEnd"/>
      <w:r w:rsidRPr="00F84F19">
        <w:rPr>
          <w:sz w:val="24"/>
          <w:szCs w:val="24"/>
        </w:rPr>
        <w:t xml:space="preserve"> (3 yderligere tilfælde pr. 10.000 behandlede kvinder; justeret relativ risiko 1,24 (95 % KI 1,03-1,48)).</w:t>
      </w:r>
    </w:p>
    <w:p w14:paraId="442CE038" w14:textId="77777777" w:rsidR="0056420E" w:rsidRPr="00F84F19" w:rsidRDefault="0056420E" w:rsidP="0056420E">
      <w:pPr>
        <w:ind w:left="851"/>
        <w:rPr>
          <w:sz w:val="24"/>
          <w:szCs w:val="24"/>
        </w:rPr>
      </w:pPr>
    </w:p>
    <w:p w14:paraId="08A2A335" w14:textId="285EC20E" w:rsidR="0056420E" w:rsidRPr="00F84F19" w:rsidRDefault="0056420E" w:rsidP="0056420E">
      <w:pPr>
        <w:ind w:left="851"/>
        <w:rPr>
          <w:sz w:val="24"/>
          <w:szCs w:val="24"/>
        </w:rPr>
      </w:pPr>
      <w:r w:rsidRPr="00F84F19">
        <w:rPr>
          <w:sz w:val="24"/>
          <w:szCs w:val="24"/>
        </w:rPr>
        <w:t>De tilgængelige epidemiologiske studier af hjertemisdannelser viser modstridende resultater. Dyrestudier viser hverken direkte eller indirekte skadevirkninger, hvad angår reproduktionstoksicitet</w:t>
      </w:r>
      <w:r w:rsidR="00E13824" w:rsidRPr="00F84F19">
        <w:rPr>
          <w:sz w:val="24"/>
          <w:szCs w:val="24"/>
        </w:rPr>
        <w:t xml:space="preserve"> (se pkt. 5.3).</w:t>
      </w:r>
    </w:p>
    <w:p w14:paraId="625BDA14" w14:textId="77777777" w:rsidR="0056420E" w:rsidRPr="00F84F19" w:rsidRDefault="0056420E" w:rsidP="0056420E">
      <w:pPr>
        <w:ind w:left="851"/>
        <w:rPr>
          <w:sz w:val="24"/>
          <w:szCs w:val="24"/>
        </w:rPr>
      </w:pPr>
    </w:p>
    <w:p w14:paraId="78CA2973" w14:textId="77777777" w:rsidR="0056420E" w:rsidRPr="00F84F19" w:rsidRDefault="0056420E" w:rsidP="0056420E">
      <w:pPr>
        <w:ind w:left="851"/>
        <w:rPr>
          <w:sz w:val="24"/>
          <w:szCs w:val="24"/>
        </w:rPr>
      </w:pPr>
      <w:proofErr w:type="spellStart"/>
      <w:r w:rsidRPr="00F84F19">
        <w:rPr>
          <w:sz w:val="24"/>
          <w:szCs w:val="24"/>
        </w:rPr>
        <w:t>Ondansetron</w:t>
      </w:r>
      <w:proofErr w:type="spellEnd"/>
      <w:r w:rsidRPr="00F84F19">
        <w:rPr>
          <w:sz w:val="24"/>
          <w:szCs w:val="24"/>
        </w:rPr>
        <w:t xml:space="preserve"> bør ikke anvendes i graviditetens første trimester.</w:t>
      </w:r>
    </w:p>
    <w:p w14:paraId="7EA5081A" w14:textId="77777777" w:rsidR="0056420E" w:rsidRPr="00F84F19" w:rsidRDefault="0056420E" w:rsidP="0056420E">
      <w:pPr>
        <w:ind w:left="851" w:hanging="851"/>
        <w:rPr>
          <w:sz w:val="24"/>
          <w:szCs w:val="24"/>
        </w:rPr>
      </w:pPr>
    </w:p>
    <w:p w14:paraId="1C34B9DE" w14:textId="5647503A" w:rsidR="0056420E" w:rsidRPr="00F84F19" w:rsidRDefault="0056420E" w:rsidP="0056420E">
      <w:pPr>
        <w:ind w:left="851"/>
        <w:rPr>
          <w:sz w:val="24"/>
          <w:szCs w:val="24"/>
          <w:u w:val="single"/>
        </w:rPr>
      </w:pPr>
      <w:r w:rsidRPr="00F84F19">
        <w:rPr>
          <w:sz w:val="24"/>
          <w:szCs w:val="24"/>
          <w:u w:val="single"/>
        </w:rPr>
        <w:t>Amning</w:t>
      </w:r>
    </w:p>
    <w:p w14:paraId="2DCB4D32" w14:textId="77777777" w:rsidR="0056420E" w:rsidRPr="00F84F19" w:rsidRDefault="0056420E" w:rsidP="0056420E">
      <w:pPr>
        <w:ind w:left="851"/>
        <w:rPr>
          <w:sz w:val="24"/>
          <w:szCs w:val="24"/>
        </w:rPr>
      </w:pPr>
      <w:r w:rsidRPr="00F84F19">
        <w:rPr>
          <w:sz w:val="24"/>
          <w:szCs w:val="24"/>
        </w:rPr>
        <w:t xml:space="preserve">Test har påvist, at </w:t>
      </w:r>
      <w:proofErr w:type="spellStart"/>
      <w:r w:rsidRPr="00F84F19">
        <w:rPr>
          <w:sz w:val="24"/>
          <w:szCs w:val="24"/>
        </w:rPr>
        <w:t>ondansetron</w:t>
      </w:r>
      <w:proofErr w:type="spellEnd"/>
      <w:r w:rsidRPr="00F84F19">
        <w:rPr>
          <w:sz w:val="24"/>
          <w:szCs w:val="24"/>
        </w:rPr>
        <w:t xml:space="preserve"> udskilles i mælken hos </w:t>
      </w:r>
      <w:proofErr w:type="spellStart"/>
      <w:r w:rsidRPr="00F84F19">
        <w:rPr>
          <w:sz w:val="24"/>
          <w:szCs w:val="24"/>
        </w:rPr>
        <w:t>lakterende</w:t>
      </w:r>
      <w:proofErr w:type="spellEnd"/>
      <w:r w:rsidRPr="00F84F19">
        <w:rPr>
          <w:sz w:val="24"/>
          <w:szCs w:val="24"/>
        </w:rPr>
        <w:t xml:space="preserve"> dyr (se pkt. 5.3). Det anbefales derfor, at mødre, som får </w:t>
      </w:r>
      <w:proofErr w:type="spellStart"/>
      <w:r w:rsidRPr="00F84F19">
        <w:rPr>
          <w:sz w:val="24"/>
          <w:szCs w:val="24"/>
        </w:rPr>
        <w:t>ondansetron</w:t>
      </w:r>
      <w:proofErr w:type="spellEnd"/>
      <w:r w:rsidRPr="00F84F19">
        <w:rPr>
          <w:sz w:val="24"/>
          <w:szCs w:val="24"/>
        </w:rPr>
        <w:t>, ikke ammer deres børn.</w:t>
      </w:r>
    </w:p>
    <w:p w14:paraId="6B5D3EF1" w14:textId="77777777" w:rsidR="0056420E" w:rsidRPr="00F84F19" w:rsidRDefault="0056420E" w:rsidP="0056420E">
      <w:pPr>
        <w:ind w:left="851" w:hanging="851"/>
        <w:rPr>
          <w:sz w:val="24"/>
          <w:szCs w:val="24"/>
          <w:lang w:val="pt-PT"/>
        </w:rPr>
      </w:pPr>
    </w:p>
    <w:p w14:paraId="7344A433" w14:textId="77777777" w:rsidR="00E13824" w:rsidRPr="00F84F19" w:rsidRDefault="00E13824" w:rsidP="00E13824">
      <w:pPr>
        <w:ind w:left="851"/>
        <w:rPr>
          <w:sz w:val="24"/>
          <w:szCs w:val="24"/>
          <w:u w:val="single"/>
        </w:rPr>
      </w:pPr>
      <w:r w:rsidRPr="00F84F19">
        <w:rPr>
          <w:bCs/>
          <w:sz w:val="24"/>
          <w:szCs w:val="24"/>
          <w:u w:val="single"/>
        </w:rPr>
        <w:t>Fertilitet</w:t>
      </w:r>
    </w:p>
    <w:p w14:paraId="2B5C3416" w14:textId="77777777" w:rsidR="00E13824" w:rsidRPr="00F84F19" w:rsidRDefault="00E13824" w:rsidP="00E13824">
      <w:pPr>
        <w:ind w:left="851"/>
        <w:rPr>
          <w:sz w:val="24"/>
          <w:szCs w:val="24"/>
        </w:rPr>
      </w:pPr>
      <w:r w:rsidRPr="00F84F19">
        <w:rPr>
          <w:sz w:val="24"/>
          <w:szCs w:val="24"/>
        </w:rPr>
        <w:t xml:space="preserve">Der er ingen oplysninger om </w:t>
      </w:r>
      <w:proofErr w:type="spellStart"/>
      <w:r w:rsidRPr="00F84F19">
        <w:rPr>
          <w:sz w:val="24"/>
          <w:szCs w:val="24"/>
        </w:rPr>
        <w:t>ondansetrons</w:t>
      </w:r>
      <w:proofErr w:type="spellEnd"/>
      <w:r w:rsidRPr="00F84F19">
        <w:rPr>
          <w:sz w:val="24"/>
          <w:szCs w:val="24"/>
        </w:rPr>
        <w:t xml:space="preserve"> effekt på fertiliteten.</w:t>
      </w:r>
    </w:p>
    <w:p w14:paraId="0B46F7B4" w14:textId="77777777" w:rsidR="00E13824" w:rsidRPr="00F84F19" w:rsidRDefault="00E13824" w:rsidP="0056420E">
      <w:pPr>
        <w:ind w:left="851" w:hanging="851"/>
        <w:rPr>
          <w:sz w:val="24"/>
          <w:szCs w:val="24"/>
        </w:rPr>
      </w:pPr>
    </w:p>
    <w:p w14:paraId="7736D626" w14:textId="77777777" w:rsidR="00A43EE8" w:rsidRPr="00C84483" w:rsidRDefault="00A43EE8" w:rsidP="00A43EE8">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Pr>
          <w:b/>
          <w:sz w:val="24"/>
          <w:szCs w:val="24"/>
        </w:rPr>
        <w:t>og</w:t>
      </w:r>
      <w:r w:rsidRPr="00C84483">
        <w:rPr>
          <w:b/>
          <w:sz w:val="24"/>
          <w:szCs w:val="24"/>
        </w:rPr>
        <w:t xml:space="preserve"> betjene maskiner</w:t>
      </w:r>
    </w:p>
    <w:p w14:paraId="25DF61B9" w14:textId="77777777" w:rsidR="00F27200" w:rsidRPr="00F84F19" w:rsidRDefault="00F27200" w:rsidP="00F27200">
      <w:pPr>
        <w:ind w:left="851"/>
        <w:rPr>
          <w:sz w:val="24"/>
          <w:szCs w:val="24"/>
          <w:lang w:val="pt-PT"/>
        </w:rPr>
      </w:pPr>
      <w:r w:rsidRPr="00F84F19">
        <w:rPr>
          <w:sz w:val="24"/>
          <w:szCs w:val="24"/>
          <w:lang w:val="pt-PT"/>
        </w:rPr>
        <w:t>Ikke mærkning.</w:t>
      </w:r>
    </w:p>
    <w:p w14:paraId="63386C92" w14:textId="17EACDA1" w:rsidR="00E13824" w:rsidRPr="00F84F19" w:rsidRDefault="00E13824" w:rsidP="00F27200">
      <w:pPr>
        <w:ind w:left="851"/>
        <w:rPr>
          <w:sz w:val="24"/>
          <w:szCs w:val="24"/>
          <w:lang w:val="pt-PT"/>
        </w:rPr>
      </w:pPr>
      <w:r w:rsidRPr="00F84F19">
        <w:rPr>
          <w:sz w:val="24"/>
          <w:szCs w:val="24"/>
          <w:lang w:val="pt-PT"/>
        </w:rPr>
        <w:t xml:space="preserve">Ondansetron </w:t>
      </w:r>
      <w:r w:rsidRPr="00F84F19">
        <w:rPr>
          <w:spacing w:val="-3"/>
          <w:sz w:val="24"/>
          <w:szCs w:val="24"/>
          <w:lang w:val="pt-PT"/>
        </w:rPr>
        <w:t>påvirker ikke eller kun i ubetydelig grad</w:t>
      </w:r>
      <w:r w:rsidRPr="00F84F19">
        <w:rPr>
          <w:sz w:val="24"/>
          <w:szCs w:val="24"/>
          <w:lang w:val="pt-PT"/>
        </w:rPr>
        <w:t xml:space="preserve"> evnen til at føre motorkøretøj eller betjene maskiner. </w:t>
      </w:r>
      <w:r w:rsidRPr="00F84F19">
        <w:rPr>
          <w:spacing w:val="-3"/>
          <w:sz w:val="24"/>
          <w:szCs w:val="24"/>
          <w:lang w:val="pt-PT"/>
        </w:rPr>
        <w:t xml:space="preserve">Ved </w:t>
      </w:r>
      <w:r w:rsidRPr="00F84F19">
        <w:rPr>
          <w:sz w:val="24"/>
          <w:szCs w:val="24"/>
          <w:lang w:val="pt-PT"/>
        </w:rPr>
        <w:t xml:space="preserve">psykomotorisk testning </w:t>
      </w:r>
      <w:r w:rsidRPr="00F84F19">
        <w:rPr>
          <w:spacing w:val="-3"/>
          <w:sz w:val="24"/>
          <w:szCs w:val="24"/>
          <w:lang w:val="pt-PT"/>
        </w:rPr>
        <w:t>har ondansetron ikke forringet ydeevnen eller virket sederende</w:t>
      </w:r>
      <w:r w:rsidRPr="00F84F19">
        <w:rPr>
          <w:sz w:val="24"/>
          <w:szCs w:val="24"/>
          <w:lang w:val="pt-PT"/>
        </w:rPr>
        <w:t xml:space="preserve">. </w:t>
      </w:r>
      <w:r w:rsidRPr="00F84F19">
        <w:rPr>
          <w:sz w:val="24"/>
          <w:szCs w:val="24"/>
        </w:rPr>
        <w:t xml:space="preserve">Ingen skadelige virkninger på </w:t>
      </w:r>
      <w:r w:rsidRPr="00F84F19">
        <w:rPr>
          <w:spacing w:val="-3"/>
          <w:sz w:val="24"/>
          <w:szCs w:val="24"/>
        </w:rPr>
        <w:t xml:space="preserve">sådanne </w:t>
      </w:r>
      <w:r w:rsidRPr="00F84F19">
        <w:rPr>
          <w:sz w:val="24"/>
          <w:szCs w:val="24"/>
        </w:rPr>
        <w:t xml:space="preserve">aktiviteter kan forudsiges ud fra farmakologien af </w:t>
      </w:r>
      <w:proofErr w:type="spellStart"/>
      <w:r w:rsidRPr="00F84F19">
        <w:rPr>
          <w:sz w:val="24"/>
          <w:szCs w:val="24"/>
        </w:rPr>
        <w:t>ondansetron</w:t>
      </w:r>
      <w:proofErr w:type="spellEnd"/>
      <w:r w:rsidRPr="00F84F19">
        <w:rPr>
          <w:sz w:val="24"/>
          <w:szCs w:val="24"/>
        </w:rPr>
        <w:t>.</w:t>
      </w:r>
    </w:p>
    <w:p w14:paraId="06AA03B2" w14:textId="77777777" w:rsidR="0056420E" w:rsidRPr="00F84F19" w:rsidRDefault="0056420E" w:rsidP="00F27200">
      <w:pPr>
        <w:ind w:left="851"/>
        <w:rPr>
          <w:sz w:val="24"/>
          <w:szCs w:val="24"/>
          <w:lang w:val="pt-PT"/>
        </w:rPr>
      </w:pPr>
    </w:p>
    <w:p w14:paraId="74BD8C29" w14:textId="77777777" w:rsidR="00A43EE8" w:rsidRPr="00C84483" w:rsidRDefault="00A43EE8" w:rsidP="00A43EE8">
      <w:pPr>
        <w:tabs>
          <w:tab w:val="left" w:pos="851"/>
        </w:tabs>
        <w:ind w:left="851" w:hanging="851"/>
        <w:rPr>
          <w:b/>
          <w:sz w:val="24"/>
          <w:szCs w:val="24"/>
        </w:rPr>
      </w:pPr>
      <w:r w:rsidRPr="00C84483">
        <w:rPr>
          <w:b/>
          <w:sz w:val="24"/>
          <w:szCs w:val="24"/>
        </w:rPr>
        <w:t>4.8</w:t>
      </w:r>
      <w:r w:rsidRPr="00C84483">
        <w:rPr>
          <w:b/>
          <w:sz w:val="24"/>
          <w:szCs w:val="24"/>
        </w:rPr>
        <w:tab/>
        <w:t>Bivirkninger</w:t>
      </w:r>
    </w:p>
    <w:p w14:paraId="4C733BD6" w14:textId="77777777" w:rsidR="0056420E" w:rsidRPr="00F84F19" w:rsidRDefault="0056420E" w:rsidP="0056420E">
      <w:pPr>
        <w:ind w:left="851" w:hanging="851"/>
        <w:rPr>
          <w:sz w:val="24"/>
          <w:szCs w:val="24"/>
        </w:rPr>
      </w:pPr>
      <w:r w:rsidRPr="00F84F19">
        <w:rPr>
          <w:sz w:val="24"/>
          <w:szCs w:val="24"/>
        </w:rPr>
        <w:tab/>
        <w:t>Bivirkningerne er anført nedenfor efter systemorganklasser og hyppighed. Hyppigheden er defineret som:</w:t>
      </w:r>
    </w:p>
    <w:p w14:paraId="7BCB68AA" w14:textId="77777777" w:rsidR="0056420E" w:rsidRPr="00F84F19" w:rsidRDefault="0056420E" w:rsidP="0056420E">
      <w:pPr>
        <w:ind w:left="851"/>
        <w:rPr>
          <w:sz w:val="24"/>
          <w:szCs w:val="24"/>
        </w:rPr>
      </w:pPr>
      <w:r w:rsidRPr="00F84F19">
        <w:rPr>
          <w:sz w:val="24"/>
          <w:szCs w:val="24"/>
        </w:rPr>
        <w:t>Meget almindelig (≥1/10)</w:t>
      </w:r>
    </w:p>
    <w:p w14:paraId="457B3F7D" w14:textId="26B6FF3A" w:rsidR="0056420E" w:rsidRPr="00F84F19" w:rsidRDefault="0056420E" w:rsidP="0056420E">
      <w:pPr>
        <w:ind w:left="851"/>
        <w:rPr>
          <w:sz w:val="24"/>
          <w:szCs w:val="24"/>
        </w:rPr>
      </w:pPr>
      <w:r w:rsidRPr="00F84F19">
        <w:rPr>
          <w:sz w:val="24"/>
          <w:szCs w:val="24"/>
        </w:rPr>
        <w:t>Almindelig (≥1/100 til &lt;1/10)</w:t>
      </w:r>
    </w:p>
    <w:p w14:paraId="243F7075" w14:textId="612046FA" w:rsidR="0056420E" w:rsidRPr="00F84F19" w:rsidRDefault="0056420E" w:rsidP="0056420E">
      <w:pPr>
        <w:ind w:left="851"/>
        <w:rPr>
          <w:sz w:val="24"/>
          <w:szCs w:val="24"/>
        </w:rPr>
      </w:pPr>
      <w:r w:rsidRPr="00F84F19">
        <w:rPr>
          <w:sz w:val="24"/>
          <w:szCs w:val="24"/>
        </w:rPr>
        <w:t>Ikke almindelig (≥1/1.000 til &lt;1/100)</w:t>
      </w:r>
    </w:p>
    <w:p w14:paraId="30CA0E5F" w14:textId="556A1123" w:rsidR="0056420E" w:rsidRPr="00F84F19" w:rsidRDefault="0056420E" w:rsidP="0056420E">
      <w:pPr>
        <w:ind w:left="851"/>
        <w:rPr>
          <w:sz w:val="24"/>
          <w:szCs w:val="24"/>
        </w:rPr>
      </w:pPr>
      <w:r w:rsidRPr="00F84F19">
        <w:rPr>
          <w:sz w:val="24"/>
          <w:szCs w:val="24"/>
        </w:rPr>
        <w:t>Sjælden (≥1/10.000 til &lt;1/1.000)</w:t>
      </w:r>
    </w:p>
    <w:p w14:paraId="5296327E" w14:textId="77777777" w:rsidR="0056420E" w:rsidRPr="00F84F19" w:rsidRDefault="0056420E" w:rsidP="0056420E">
      <w:pPr>
        <w:ind w:left="851"/>
        <w:rPr>
          <w:sz w:val="24"/>
          <w:szCs w:val="24"/>
        </w:rPr>
      </w:pPr>
      <w:r w:rsidRPr="00F84F19">
        <w:rPr>
          <w:sz w:val="24"/>
          <w:szCs w:val="24"/>
        </w:rPr>
        <w:t>Meget sjælden (&lt;1/10.000), ikke kendt (kan ikke estimeres ud fra forhåndenværende data)</w:t>
      </w:r>
    </w:p>
    <w:p w14:paraId="671BFFC3" w14:textId="77777777" w:rsidR="0056420E" w:rsidRPr="00F84F19" w:rsidRDefault="0056420E" w:rsidP="0056420E">
      <w:pPr>
        <w:ind w:left="851" w:hanging="851"/>
        <w:rPr>
          <w:sz w:val="24"/>
          <w:szCs w:val="24"/>
        </w:rPr>
      </w:pPr>
    </w:p>
    <w:p w14:paraId="382FBC93" w14:textId="77777777" w:rsidR="0056420E" w:rsidRPr="00F84F19" w:rsidRDefault="0056420E" w:rsidP="0056420E">
      <w:pPr>
        <w:ind w:left="851"/>
        <w:rPr>
          <w:sz w:val="24"/>
          <w:szCs w:val="24"/>
        </w:rPr>
      </w:pPr>
      <w:r w:rsidRPr="00F84F19">
        <w:rPr>
          <w:sz w:val="24"/>
          <w:szCs w:val="24"/>
        </w:rPr>
        <w:t>Meget almindelige, almindelige samt ikke almindelige bivirkninger er typisk bestemt ud fra data fra kliniske forsøg. Placebos indflydelse er taget i betragtning. Sjældne og meget sjældne bivirkninger er typisk bestemt ud fra spontant rapporterede tilfælde efter markedsføring.</w:t>
      </w:r>
    </w:p>
    <w:p w14:paraId="1A6219FD" w14:textId="77777777" w:rsidR="0056420E" w:rsidRPr="00F84F19" w:rsidRDefault="0056420E" w:rsidP="0056420E">
      <w:pPr>
        <w:ind w:left="851" w:hanging="851"/>
        <w:rPr>
          <w:sz w:val="24"/>
          <w:szCs w:val="24"/>
        </w:rPr>
      </w:pPr>
    </w:p>
    <w:p w14:paraId="408BB66F" w14:textId="77777777" w:rsidR="0056420E" w:rsidRPr="00F84F19" w:rsidRDefault="0056420E" w:rsidP="0056420E">
      <w:pPr>
        <w:ind w:left="851"/>
        <w:rPr>
          <w:sz w:val="24"/>
          <w:szCs w:val="24"/>
        </w:rPr>
      </w:pPr>
      <w:r w:rsidRPr="00F84F19">
        <w:rPr>
          <w:sz w:val="24"/>
          <w:szCs w:val="24"/>
        </w:rPr>
        <w:t>Der er meget sjældent set forbigående ændringer i EKG inklusive forlængelse af QT-intervallet.</w:t>
      </w:r>
    </w:p>
    <w:p w14:paraId="4AE28AA7" w14:textId="77777777" w:rsidR="0056420E" w:rsidRPr="00F84F19" w:rsidRDefault="0056420E" w:rsidP="0056420E">
      <w:pPr>
        <w:ind w:left="851" w:hanging="851"/>
        <w:rPr>
          <w:sz w:val="24"/>
          <w:szCs w:val="24"/>
        </w:rPr>
      </w:pPr>
    </w:p>
    <w:p w14:paraId="6FEE09B3" w14:textId="77777777" w:rsidR="0056420E" w:rsidRPr="00F84F19" w:rsidRDefault="0056420E" w:rsidP="0056420E">
      <w:pPr>
        <w:ind w:left="851"/>
        <w:rPr>
          <w:sz w:val="24"/>
          <w:szCs w:val="24"/>
        </w:rPr>
      </w:pPr>
      <w:r w:rsidRPr="00F84F19">
        <w:rPr>
          <w:sz w:val="24"/>
          <w:szCs w:val="24"/>
        </w:rPr>
        <w:t xml:space="preserve">De følgende frekvenser er estimeret ud fra de anbefalede standarddoser af </w:t>
      </w:r>
      <w:proofErr w:type="spellStart"/>
      <w:r w:rsidRPr="00F84F19">
        <w:rPr>
          <w:sz w:val="24"/>
          <w:szCs w:val="24"/>
        </w:rPr>
        <w:t>ondansetron</w:t>
      </w:r>
      <w:proofErr w:type="spellEnd"/>
      <w:r w:rsidRPr="00F84F19">
        <w:rPr>
          <w:sz w:val="24"/>
          <w:szCs w:val="24"/>
        </w:rPr>
        <w:t xml:space="preserve"> i henhold til indikation og lægemiddelform.</w:t>
      </w:r>
    </w:p>
    <w:p w14:paraId="19F6FA7C" w14:textId="77777777" w:rsidR="0056420E" w:rsidRPr="00F84F19" w:rsidRDefault="0056420E" w:rsidP="0056420E">
      <w:pPr>
        <w:ind w:left="851" w:hanging="851"/>
        <w:rPr>
          <w:sz w:val="24"/>
          <w:szCs w:val="24"/>
        </w:rPr>
      </w:pPr>
    </w:p>
    <w:p w14:paraId="32F43499" w14:textId="77777777" w:rsidR="0056420E" w:rsidRPr="00F84F19" w:rsidRDefault="0056420E" w:rsidP="0056420E">
      <w:pPr>
        <w:ind w:left="851"/>
        <w:rPr>
          <w:b/>
          <w:bCs/>
          <w:sz w:val="24"/>
          <w:szCs w:val="24"/>
        </w:rPr>
      </w:pPr>
      <w:r w:rsidRPr="00F84F19">
        <w:rPr>
          <w:b/>
          <w:bCs/>
          <w:sz w:val="24"/>
          <w:szCs w:val="24"/>
        </w:rPr>
        <w:t>Immunsystemet:</w:t>
      </w:r>
    </w:p>
    <w:p w14:paraId="5D92AB58" w14:textId="77777777" w:rsidR="0056420E" w:rsidRPr="00F84F19" w:rsidRDefault="0056420E" w:rsidP="0056420E">
      <w:pPr>
        <w:ind w:left="851"/>
        <w:rPr>
          <w:sz w:val="24"/>
          <w:szCs w:val="24"/>
        </w:rPr>
      </w:pPr>
      <w:r w:rsidRPr="00F84F19">
        <w:rPr>
          <w:i/>
          <w:sz w:val="24"/>
          <w:szCs w:val="24"/>
        </w:rPr>
        <w:t>Sjælden</w:t>
      </w:r>
      <w:r w:rsidRPr="00F84F19">
        <w:rPr>
          <w:sz w:val="24"/>
          <w:szCs w:val="24"/>
        </w:rPr>
        <w:t xml:space="preserve">: Øjeblikkelige overfølsomhedsreaktioner, undertiden svære, herunder </w:t>
      </w:r>
      <w:proofErr w:type="spellStart"/>
      <w:r w:rsidRPr="00F84F19">
        <w:rPr>
          <w:sz w:val="24"/>
          <w:szCs w:val="24"/>
        </w:rPr>
        <w:t>anafylakse</w:t>
      </w:r>
      <w:proofErr w:type="spellEnd"/>
      <w:r w:rsidRPr="00F84F19">
        <w:rPr>
          <w:sz w:val="24"/>
          <w:szCs w:val="24"/>
        </w:rPr>
        <w:t>. Der kan være krydsreaktion med andre selektive 5-HT3-antagonister.</w:t>
      </w:r>
    </w:p>
    <w:p w14:paraId="5EC44009" w14:textId="77777777" w:rsidR="0056420E" w:rsidRPr="00F84F19" w:rsidRDefault="0056420E" w:rsidP="0056420E">
      <w:pPr>
        <w:ind w:left="851" w:hanging="851"/>
        <w:rPr>
          <w:sz w:val="24"/>
          <w:szCs w:val="24"/>
        </w:rPr>
      </w:pPr>
    </w:p>
    <w:p w14:paraId="29D976C8" w14:textId="77777777" w:rsidR="0056420E" w:rsidRPr="00F84F19" w:rsidRDefault="0056420E" w:rsidP="0056420E">
      <w:pPr>
        <w:ind w:left="851"/>
        <w:rPr>
          <w:b/>
          <w:bCs/>
          <w:sz w:val="24"/>
          <w:szCs w:val="24"/>
        </w:rPr>
      </w:pPr>
      <w:r w:rsidRPr="00F84F19">
        <w:rPr>
          <w:b/>
          <w:bCs/>
          <w:sz w:val="24"/>
          <w:szCs w:val="24"/>
        </w:rPr>
        <w:t xml:space="preserve">Nervesystemet: </w:t>
      </w:r>
    </w:p>
    <w:p w14:paraId="16AEA482" w14:textId="77777777" w:rsidR="0056420E" w:rsidRPr="00F84F19" w:rsidRDefault="0056420E" w:rsidP="0056420E">
      <w:pPr>
        <w:ind w:left="851"/>
        <w:rPr>
          <w:sz w:val="24"/>
          <w:szCs w:val="24"/>
        </w:rPr>
      </w:pPr>
      <w:r w:rsidRPr="00F84F19">
        <w:rPr>
          <w:i/>
          <w:sz w:val="24"/>
          <w:szCs w:val="24"/>
        </w:rPr>
        <w:t>Meget almindelig</w:t>
      </w:r>
      <w:r w:rsidRPr="00F84F19">
        <w:rPr>
          <w:sz w:val="24"/>
          <w:szCs w:val="24"/>
        </w:rPr>
        <w:t>: Hovedpine.</w:t>
      </w:r>
    </w:p>
    <w:p w14:paraId="44E9DE80" w14:textId="77777777" w:rsidR="00E13824" w:rsidRPr="00F84F19" w:rsidRDefault="00E13824" w:rsidP="00E13824">
      <w:pPr>
        <w:ind w:left="851"/>
        <w:rPr>
          <w:sz w:val="24"/>
          <w:szCs w:val="24"/>
        </w:rPr>
      </w:pPr>
      <w:r w:rsidRPr="00F84F19">
        <w:rPr>
          <w:i/>
          <w:sz w:val="24"/>
          <w:szCs w:val="24"/>
        </w:rPr>
        <w:t>Ikke almindelig</w:t>
      </w:r>
      <w:r w:rsidRPr="00F84F19">
        <w:rPr>
          <w:sz w:val="24"/>
          <w:szCs w:val="24"/>
        </w:rPr>
        <w:t xml:space="preserve">: Bevægeforstyrrelser inklusive ekstrapyramidale reaktioner (såsom </w:t>
      </w:r>
      <w:proofErr w:type="spellStart"/>
      <w:r w:rsidRPr="00F84F19">
        <w:rPr>
          <w:sz w:val="24"/>
          <w:szCs w:val="24"/>
        </w:rPr>
        <w:t>okulogyr</w:t>
      </w:r>
      <w:proofErr w:type="spellEnd"/>
      <w:r w:rsidRPr="00F84F19">
        <w:rPr>
          <w:sz w:val="24"/>
          <w:szCs w:val="24"/>
        </w:rPr>
        <w:t xml:space="preserve"> krise, </w:t>
      </w:r>
      <w:proofErr w:type="spellStart"/>
      <w:r w:rsidRPr="00F84F19">
        <w:rPr>
          <w:sz w:val="24"/>
          <w:szCs w:val="24"/>
        </w:rPr>
        <w:t>dystoniske</w:t>
      </w:r>
      <w:proofErr w:type="spellEnd"/>
      <w:r w:rsidRPr="00F84F19">
        <w:rPr>
          <w:sz w:val="24"/>
          <w:szCs w:val="24"/>
        </w:rPr>
        <w:t xml:space="preserve"> reaktioner og </w:t>
      </w:r>
      <w:proofErr w:type="spellStart"/>
      <w:r w:rsidRPr="00F84F19">
        <w:rPr>
          <w:sz w:val="24"/>
          <w:szCs w:val="24"/>
        </w:rPr>
        <w:t>dyskinesi</w:t>
      </w:r>
      <w:proofErr w:type="spellEnd"/>
      <w:r w:rsidRPr="00F84F19">
        <w:rPr>
          <w:sz w:val="24"/>
          <w:szCs w:val="24"/>
        </w:rPr>
        <w:t>) er set uden definitive tegn på vedvarende kliniske følgetilstande. Kramper.</w:t>
      </w:r>
    </w:p>
    <w:p w14:paraId="5B09B515" w14:textId="77777777" w:rsidR="00E13824" w:rsidRPr="00F84F19" w:rsidRDefault="00E13824" w:rsidP="00E13824">
      <w:pPr>
        <w:ind w:left="851"/>
        <w:rPr>
          <w:i/>
          <w:sz w:val="24"/>
          <w:szCs w:val="24"/>
        </w:rPr>
      </w:pPr>
      <w:r w:rsidRPr="00F84F19">
        <w:rPr>
          <w:i/>
          <w:sz w:val="24"/>
          <w:szCs w:val="24"/>
        </w:rPr>
        <w:t>Sjælden:</w:t>
      </w:r>
      <w:r w:rsidRPr="00F84F19">
        <w:rPr>
          <w:sz w:val="24"/>
          <w:szCs w:val="24"/>
        </w:rPr>
        <w:t xml:space="preserve"> Svimmelhed især under hurtig intravenøs administration.</w:t>
      </w:r>
    </w:p>
    <w:p w14:paraId="1E74C5A4" w14:textId="77777777" w:rsidR="0056420E" w:rsidRPr="00F84F19" w:rsidRDefault="0056420E" w:rsidP="0056420E">
      <w:pPr>
        <w:ind w:left="851"/>
        <w:rPr>
          <w:bCs/>
          <w:sz w:val="24"/>
          <w:szCs w:val="24"/>
        </w:rPr>
      </w:pPr>
    </w:p>
    <w:p w14:paraId="00CEE459" w14:textId="77777777" w:rsidR="0056420E" w:rsidRPr="00F84F19" w:rsidRDefault="0056420E" w:rsidP="0056420E">
      <w:pPr>
        <w:ind w:left="851"/>
        <w:rPr>
          <w:b/>
          <w:bCs/>
          <w:sz w:val="24"/>
          <w:szCs w:val="24"/>
        </w:rPr>
      </w:pPr>
      <w:r w:rsidRPr="00F84F19">
        <w:rPr>
          <w:b/>
          <w:bCs/>
          <w:sz w:val="24"/>
          <w:szCs w:val="24"/>
        </w:rPr>
        <w:t xml:space="preserve">Øjne: </w:t>
      </w:r>
    </w:p>
    <w:p w14:paraId="1C1ACD8D" w14:textId="77777777" w:rsidR="0056420E" w:rsidRPr="00F84F19" w:rsidRDefault="0056420E" w:rsidP="0056420E">
      <w:pPr>
        <w:ind w:left="851"/>
        <w:rPr>
          <w:sz w:val="24"/>
          <w:szCs w:val="24"/>
        </w:rPr>
      </w:pPr>
      <w:r w:rsidRPr="00F84F19">
        <w:rPr>
          <w:i/>
          <w:sz w:val="24"/>
          <w:szCs w:val="24"/>
        </w:rPr>
        <w:t>Sjælden</w:t>
      </w:r>
      <w:r w:rsidRPr="00F84F19">
        <w:rPr>
          <w:sz w:val="24"/>
          <w:szCs w:val="24"/>
        </w:rPr>
        <w:t>: Forbigående synsforstyrrelser (f.eks. sløret syn), ses overvejende efter hurtig intravenøs administration.</w:t>
      </w:r>
    </w:p>
    <w:p w14:paraId="4B4C5BF0" w14:textId="77777777" w:rsidR="0056420E" w:rsidRPr="00F84F19" w:rsidRDefault="0056420E" w:rsidP="0056420E">
      <w:pPr>
        <w:ind w:left="851" w:hanging="851"/>
        <w:rPr>
          <w:i/>
          <w:sz w:val="24"/>
          <w:szCs w:val="24"/>
        </w:rPr>
      </w:pPr>
    </w:p>
    <w:p w14:paraId="4B6FD0A1" w14:textId="77777777" w:rsidR="0056420E" w:rsidRPr="00F84F19" w:rsidRDefault="0056420E" w:rsidP="0056420E">
      <w:pPr>
        <w:ind w:left="851"/>
        <w:rPr>
          <w:sz w:val="24"/>
          <w:szCs w:val="24"/>
        </w:rPr>
      </w:pPr>
      <w:r w:rsidRPr="00F84F19">
        <w:rPr>
          <w:i/>
          <w:sz w:val="24"/>
          <w:szCs w:val="24"/>
        </w:rPr>
        <w:t>Meget sjælden</w:t>
      </w:r>
      <w:r w:rsidRPr="00F84F19">
        <w:rPr>
          <w:sz w:val="24"/>
          <w:szCs w:val="24"/>
        </w:rPr>
        <w:t>: Forbigående blindhed, ses overvejende efter intravenøs administration.</w:t>
      </w:r>
    </w:p>
    <w:p w14:paraId="1BA388C2" w14:textId="77777777" w:rsidR="0056420E" w:rsidRPr="00F84F19" w:rsidRDefault="0056420E" w:rsidP="0056420E">
      <w:pPr>
        <w:ind w:left="851" w:hanging="851"/>
        <w:rPr>
          <w:sz w:val="24"/>
          <w:szCs w:val="24"/>
        </w:rPr>
      </w:pPr>
    </w:p>
    <w:p w14:paraId="6BC22CE7" w14:textId="77777777" w:rsidR="0056420E" w:rsidRPr="00F84F19" w:rsidRDefault="0056420E" w:rsidP="0056420E">
      <w:pPr>
        <w:ind w:left="851"/>
        <w:rPr>
          <w:sz w:val="24"/>
          <w:szCs w:val="24"/>
        </w:rPr>
      </w:pPr>
      <w:r w:rsidRPr="00F84F19">
        <w:rPr>
          <w:sz w:val="24"/>
          <w:szCs w:val="24"/>
        </w:rPr>
        <w:t xml:space="preserve">I størstedelen af tilfældene af blindhed kom synet igen inden for 20 minutter. De fleste patienter havde også fået kemoterapeutika, herunder </w:t>
      </w:r>
      <w:proofErr w:type="spellStart"/>
      <w:r w:rsidRPr="00F84F19">
        <w:rPr>
          <w:sz w:val="24"/>
          <w:szCs w:val="24"/>
        </w:rPr>
        <w:t>cisplatin</w:t>
      </w:r>
      <w:proofErr w:type="spellEnd"/>
      <w:r w:rsidRPr="00F84F19">
        <w:rPr>
          <w:sz w:val="24"/>
          <w:szCs w:val="24"/>
        </w:rPr>
        <w:t xml:space="preserve">. Nogle tilfælde af forbigående blindhed var rapporteret som værende af </w:t>
      </w:r>
      <w:proofErr w:type="spellStart"/>
      <w:r w:rsidRPr="00F84F19">
        <w:rPr>
          <w:sz w:val="24"/>
          <w:szCs w:val="24"/>
        </w:rPr>
        <w:t>kortikal</w:t>
      </w:r>
      <w:proofErr w:type="spellEnd"/>
      <w:r w:rsidRPr="00F84F19">
        <w:rPr>
          <w:sz w:val="24"/>
          <w:szCs w:val="24"/>
        </w:rPr>
        <w:t xml:space="preserve"> oprindelse.</w:t>
      </w:r>
    </w:p>
    <w:p w14:paraId="13417D20" w14:textId="77777777" w:rsidR="0056420E" w:rsidRPr="00F84F19" w:rsidRDefault="0056420E" w:rsidP="0056420E">
      <w:pPr>
        <w:ind w:left="851" w:hanging="851"/>
        <w:rPr>
          <w:sz w:val="24"/>
          <w:szCs w:val="24"/>
        </w:rPr>
      </w:pPr>
    </w:p>
    <w:p w14:paraId="5269FAFB" w14:textId="77777777" w:rsidR="0056420E" w:rsidRPr="00F84F19" w:rsidRDefault="0056420E" w:rsidP="0056420E">
      <w:pPr>
        <w:ind w:left="851"/>
        <w:rPr>
          <w:b/>
          <w:bCs/>
          <w:sz w:val="24"/>
          <w:szCs w:val="24"/>
        </w:rPr>
      </w:pPr>
      <w:r w:rsidRPr="00F84F19">
        <w:rPr>
          <w:b/>
          <w:bCs/>
          <w:sz w:val="24"/>
          <w:szCs w:val="24"/>
        </w:rPr>
        <w:t>Hjerte:</w:t>
      </w:r>
    </w:p>
    <w:p w14:paraId="46CE5E87" w14:textId="77777777" w:rsidR="0056420E" w:rsidRPr="00F84F19" w:rsidRDefault="0056420E" w:rsidP="0056420E">
      <w:pPr>
        <w:ind w:left="851"/>
        <w:rPr>
          <w:sz w:val="24"/>
          <w:szCs w:val="24"/>
        </w:rPr>
      </w:pPr>
      <w:r w:rsidRPr="00F84F19">
        <w:rPr>
          <w:i/>
          <w:sz w:val="24"/>
          <w:szCs w:val="24"/>
        </w:rPr>
        <w:t>Ikke almindelig</w:t>
      </w:r>
      <w:r w:rsidRPr="00F84F19">
        <w:rPr>
          <w:sz w:val="24"/>
          <w:szCs w:val="24"/>
        </w:rPr>
        <w:t xml:space="preserve">: </w:t>
      </w:r>
      <w:proofErr w:type="spellStart"/>
      <w:r w:rsidRPr="00F84F19">
        <w:rPr>
          <w:sz w:val="24"/>
          <w:szCs w:val="24"/>
        </w:rPr>
        <w:t>Arytmier</w:t>
      </w:r>
      <w:proofErr w:type="spellEnd"/>
      <w:r w:rsidRPr="00F84F19">
        <w:rPr>
          <w:sz w:val="24"/>
          <w:szCs w:val="24"/>
        </w:rPr>
        <w:t>, brystsmerter med eller uden S-T segmentdepression, bradykardi.</w:t>
      </w:r>
    </w:p>
    <w:p w14:paraId="760D37BB" w14:textId="1A0428F6" w:rsidR="0056420E" w:rsidRPr="00F84F19" w:rsidRDefault="0056420E" w:rsidP="00F27200">
      <w:pPr>
        <w:pStyle w:val="Overskrift2"/>
        <w:keepNext w:val="0"/>
        <w:tabs>
          <w:tab w:val="left" w:pos="4536"/>
        </w:tabs>
        <w:spacing w:before="0" w:after="0"/>
        <w:ind w:left="851"/>
        <w:rPr>
          <w:rFonts w:ascii="Times New Roman" w:hAnsi="Times New Roman" w:cs="Times New Roman"/>
          <w:b w:val="0"/>
          <w:sz w:val="24"/>
          <w:szCs w:val="24"/>
        </w:rPr>
      </w:pPr>
      <w:r w:rsidRPr="00F84F19">
        <w:rPr>
          <w:rFonts w:ascii="Times New Roman" w:hAnsi="Times New Roman" w:cs="Times New Roman"/>
          <w:b w:val="0"/>
          <w:sz w:val="24"/>
          <w:szCs w:val="24"/>
        </w:rPr>
        <w:t>Sjælden</w:t>
      </w:r>
      <w:r w:rsidRPr="00F84F19">
        <w:rPr>
          <w:rFonts w:ascii="Times New Roman" w:hAnsi="Times New Roman" w:cs="Times New Roman"/>
          <w:b w:val="0"/>
          <w:bCs w:val="0"/>
          <w:i w:val="0"/>
          <w:iCs w:val="0"/>
          <w:sz w:val="24"/>
          <w:szCs w:val="24"/>
          <w:lang w:eastAsia="en-US"/>
        </w:rPr>
        <w:t xml:space="preserve">: </w:t>
      </w:r>
      <w:proofErr w:type="spellStart"/>
      <w:r w:rsidRPr="00F84F19">
        <w:rPr>
          <w:rFonts w:ascii="Times New Roman" w:hAnsi="Times New Roman" w:cs="Times New Roman"/>
          <w:b w:val="0"/>
          <w:bCs w:val="0"/>
          <w:i w:val="0"/>
          <w:iCs w:val="0"/>
          <w:sz w:val="24"/>
          <w:szCs w:val="24"/>
          <w:lang w:eastAsia="en-US"/>
        </w:rPr>
        <w:t>QTc</w:t>
      </w:r>
      <w:proofErr w:type="spellEnd"/>
      <w:r w:rsidRPr="00F84F19">
        <w:rPr>
          <w:rFonts w:ascii="Times New Roman" w:hAnsi="Times New Roman" w:cs="Times New Roman"/>
          <w:b w:val="0"/>
          <w:bCs w:val="0"/>
          <w:i w:val="0"/>
          <w:iCs w:val="0"/>
          <w:sz w:val="24"/>
          <w:szCs w:val="24"/>
          <w:lang w:eastAsia="en-US"/>
        </w:rPr>
        <w:t xml:space="preserve"> forlængelse (inklusive </w:t>
      </w:r>
      <w:proofErr w:type="spellStart"/>
      <w:r w:rsidRPr="00F84F19">
        <w:rPr>
          <w:rFonts w:ascii="Times New Roman" w:hAnsi="Times New Roman" w:cs="Times New Roman"/>
          <w:b w:val="0"/>
          <w:bCs w:val="0"/>
          <w:i w:val="0"/>
          <w:iCs w:val="0"/>
          <w:sz w:val="24"/>
          <w:szCs w:val="24"/>
          <w:lang w:eastAsia="en-US"/>
        </w:rPr>
        <w:t>Torsade</w:t>
      </w:r>
      <w:proofErr w:type="spellEnd"/>
      <w:r w:rsidRPr="00F84F19">
        <w:rPr>
          <w:rFonts w:ascii="Times New Roman" w:hAnsi="Times New Roman" w:cs="Times New Roman"/>
          <w:b w:val="0"/>
          <w:bCs w:val="0"/>
          <w:i w:val="0"/>
          <w:iCs w:val="0"/>
          <w:sz w:val="24"/>
          <w:szCs w:val="24"/>
          <w:lang w:eastAsia="en-US"/>
        </w:rPr>
        <w:t xml:space="preserve"> de Pointes)</w:t>
      </w:r>
    </w:p>
    <w:p w14:paraId="74200734" w14:textId="77777777" w:rsidR="00E13824" w:rsidRPr="00F84F19" w:rsidRDefault="00E13824" w:rsidP="00E13824">
      <w:pPr>
        <w:ind w:left="851"/>
        <w:rPr>
          <w:b/>
          <w:sz w:val="24"/>
          <w:szCs w:val="24"/>
        </w:rPr>
      </w:pPr>
      <w:r w:rsidRPr="00F84F19">
        <w:rPr>
          <w:i/>
          <w:iCs/>
          <w:sz w:val="24"/>
          <w:szCs w:val="24"/>
        </w:rPr>
        <w:t>Ikke kendt:</w:t>
      </w:r>
      <w:r w:rsidRPr="00F84F19">
        <w:rPr>
          <w:sz w:val="24"/>
          <w:szCs w:val="24"/>
        </w:rPr>
        <w:t xml:space="preserve"> </w:t>
      </w:r>
      <w:proofErr w:type="spellStart"/>
      <w:r w:rsidRPr="00F84F19">
        <w:rPr>
          <w:sz w:val="24"/>
          <w:szCs w:val="24"/>
        </w:rPr>
        <w:t>Myokardieiskæmi</w:t>
      </w:r>
      <w:proofErr w:type="spellEnd"/>
      <w:r w:rsidRPr="00F84F19">
        <w:rPr>
          <w:sz w:val="24"/>
          <w:szCs w:val="24"/>
        </w:rPr>
        <w:t xml:space="preserve"> (se pkt. 4.4)</w:t>
      </w:r>
    </w:p>
    <w:p w14:paraId="0BC142EA" w14:textId="77777777" w:rsidR="0056420E" w:rsidRPr="00F84F19" w:rsidRDefault="0056420E" w:rsidP="0056420E">
      <w:pPr>
        <w:ind w:left="851" w:hanging="851"/>
        <w:rPr>
          <w:sz w:val="24"/>
          <w:szCs w:val="24"/>
        </w:rPr>
      </w:pPr>
    </w:p>
    <w:p w14:paraId="1030C994" w14:textId="77777777" w:rsidR="0056420E" w:rsidRPr="00F84F19" w:rsidRDefault="0056420E" w:rsidP="0056420E">
      <w:pPr>
        <w:ind w:left="851"/>
        <w:rPr>
          <w:b/>
          <w:bCs/>
          <w:sz w:val="24"/>
          <w:szCs w:val="24"/>
        </w:rPr>
      </w:pPr>
      <w:proofErr w:type="spellStart"/>
      <w:r w:rsidRPr="00F84F19">
        <w:rPr>
          <w:b/>
          <w:bCs/>
          <w:sz w:val="24"/>
          <w:szCs w:val="24"/>
        </w:rPr>
        <w:t>Vaskulære</w:t>
      </w:r>
      <w:proofErr w:type="spellEnd"/>
      <w:r w:rsidRPr="00F84F19">
        <w:rPr>
          <w:b/>
          <w:bCs/>
          <w:sz w:val="24"/>
          <w:szCs w:val="24"/>
        </w:rPr>
        <w:t xml:space="preserve"> sygdomme:</w:t>
      </w:r>
    </w:p>
    <w:p w14:paraId="3AB1D994" w14:textId="77777777" w:rsidR="0056420E" w:rsidRPr="00F84F19" w:rsidRDefault="0056420E" w:rsidP="0056420E">
      <w:pPr>
        <w:ind w:left="851"/>
        <w:rPr>
          <w:sz w:val="24"/>
          <w:szCs w:val="24"/>
        </w:rPr>
      </w:pPr>
      <w:r w:rsidRPr="00F84F19">
        <w:rPr>
          <w:i/>
          <w:sz w:val="24"/>
          <w:szCs w:val="24"/>
        </w:rPr>
        <w:t>Almindelig</w:t>
      </w:r>
      <w:r w:rsidRPr="00F84F19">
        <w:rPr>
          <w:sz w:val="24"/>
          <w:szCs w:val="24"/>
        </w:rPr>
        <w:t>: Varmefølelse eller rødmen.</w:t>
      </w:r>
    </w:p>
    <w:p w14:paraId="53F4E00D" w14:textId="77777777" w:rsidR="0056420E" w:rsidRPr="00F84F19" w:rsidRDefault="0056420E" w:rsidP="0056420E">
      <w:pPr>
        <w:ind w:left="851"/>
        <w:rPr>
          <w:sz w:val="24"/>
          <w:szCs w:val="24"/>
        </w:rPr>
      </w:pPr>
      <w:r w:rsidRPr="00F84F19">
        <w:rPr>
          <w:i/>
          <w:sz w:val="24"/>
          <w:szCs w:val="24"/>
        </w:rPr>
        <w:t>Ikke almindelig</w:t>
      </w:r>
      <w:r w:rsidRPr="00F84F19">
        <w:rPr>
          <w:sz w:val="24"/>
          <w:szCs w:val="24"/>
        </w:rPr>
        <w:t>: Hypotension.</w:t>
      </w:r>
    </w:p>
    <w:p w14:paraId="74443207" w14:textId="77777777" w:rsidR="0056420E" w:rsidRPr="00F84F19" w:rsidRDefault="0056420E" w:rsidP="0056420E">
      <w:pPr>
        <w:ind w:left="851" w:hanging="851"/>
        <w:rPr>
          <w:sz w:val="24"/>
          <w:szCs w:val="24"/>
        </w:rPr>
      </w:pPr>
    </w:p>
    <w:p w14:paraId="7740388A" w14:textId="77777777" w:rsidR="0056420E" w:rsidRPr="00F84F19" w:rsidRDefault="0056420E" w:rsidP="0056420E">
      <w:pPr>
        <w:ind w:left="851"/>
        <w:rPr>
          <w:b/>
          <w:bCs/>
          <w:sz w:val="24"/>
          <w:szCs w:val="24"/>
        </w:rPr>
      </w:pPr>
      <w:r w:rsidRPr="00F84F19">
        <w:rPr>
          <w:b/>
          <w:bCs/>
          <w:sz w:val="24"/>
          <w:szCs w:val="24"/>
        </w:rPr>
        <w:t xml:space="preserve">Luftveje, thorax og </w:t>
      </w:r>
      <w:proofErr w:type="spellStart"/>
      <w:r w:rsidRPr="00F84F19">
        <w:rPr>
          <w:b/>
          <w:bCs/>
          <w:sz w:val="24"/>
          <w:szCs w:val="24"/>
        </w:rPr>
        <w:t>mediastinum</w:t>
      </w:r>
      <w:proofErr w:type="spellEnd"/>
      <w:r w:rsidRPr="00F84F19">
        <w:rPr>
          <w:b/>
          <w:bCs/>
          <w:sz w:val="24"/>
          <w:szCs w:val="24"/>
        </w:rPr>
        <w:t>:</w:t>
      </w:r>
    </w:p>
    <w:p w14:paraId="75C60C07" w14:textId="77777777" w:rsidR="0056420E" w:rsidRPr="00F84F19" w:rsidRDefault="0056420E" w:rsidP="0056420E">
      <w:pPr>
        <w:ind w:left="851"/>
        <w:rPr>
          <w:sz w:val="24"/>
          <w:szCs w:val="24"/>
        </w:rPr>
      </w:pPr>
      <w:r w:rsidRPr="00F84F19">
        <w:rPr>
          <w:i/>
          <w:sz w:val="24"/>
          <w:szCs w:val="24"/>
        </w:rPr>
        <w:t>Ikke almindelig</w:t>
      </w:r>
      <w:r w:rsidRPr="00F84F19">
        <w:rPr>
          <w:sz w:val="24"/>
          <w:szCs w:val="24"/>
        </w:rPr>
        <w:t>: Hikke.</w:t>
      </w:r>
    </w:p>
    <w:p w14:paraId="49C85929" w14:textId="77777777" w:rsidR="0056420E" w:rsidRPr="00F84F19" w:rsidRDefault="0056420E" w:rsidP="0056420E">
      <w:pPr>
        <w:ind w:left="851" w:hanging="851"/>
        <w:rPr>
          <w:sz w:val="24"/>
          <w:szCs w:val="24"/>
        </w:rPr>
      </w:pPr>
    </w:p>
    <w:p w14:paraId="26115409" w14:textId="2CA41DB7" w:rsidR="0056420E" w:rsidRPr="00F84F19" w:rsidRDefault="0056420E" w:rsidP="0056420E">
      <w:pPr>
        <w:ind w:left="851"/>
        <w:rPr>
          <w:b/>
          <w:bCs/>
          <w:sz w:val="24"/>
          <w:szCs w:val="24"/>
        </w:rPr>
      </w:pPr>
      <w:r w:rsidRPr="00F84F19">
        <w:rPr>
          <w:b/>
          <w:bCs/>
          <w:sz w:val="24"/>
          <w:szCs w:val="24"/>
        </w:rPr>
        <w:t>Mave-tarm</w:t>
      </w:r>
      <w:r w:rsidR="00F27200" w:rsidRPr="00F84F19">
        <w:rPr>
          <w:b/>
          <w:bCs/>
          <w:sz w:val="24"/>
          <w:szCs w:val="24"/>
        </w:rPr>
        <w:t>-</w:t>
      </w:r>
      <w:r w:rsidRPr="00F84F19">
        <w:rPr>
          <w:b/>
          <w:bCs/>
          <w:sz w:val="24"/>
          <w:szCs w:val="24"/>
        </w:rPr>
        <w:t>kanalen:</w:t>
      </w:r>
    </w:p>
    <w:p w14:paraId="01D1A475" w14:textId="77777777" w:rsidR="0056420E" w:rsidRPr="00F84F19" w:rsidRDefault="0056420E" w:rsidP="0056420E">
      <w:pPr>
        <w:ind w:left="851"/>
        <w:rPr>
          <w:sz w:val="24"/>
          <w:szCs w:val="24"/>
        </w:rPr>
      </w:pPr>
      <w:r w:rsidRPr="00F84F19">
        <w:rPr>
          <w:i/>
          <w:sz w:val="24"/>
          <w:szCs w:val="24"/>
        </w:rPr>
        <w:t>Almindelig</w:t>
      </w:r>
      <w:r w:rsidRPr="00F84F19">
        <w:rPr>
          <w:sz w:val="24"/>
          <w:szCs w:val="24"/>
        </w:rPr>
        <w:t xml:space="preserve">: </w:t>
      </w:r>
      <w:r w:rsidR="00E13824" w:rsidRPr="00F84F19">
        <w:rPr>
          <w:sz w:val="24"/>
          <w:szCs w:val="24"/>
        </w:rPr>
        <w:t xml:space="preserve">Forstoppelse. </w:t>
      </w:r>
      <w:proofErr w:type="spellStart"/>
      <w:r w:rsidRPr="00F84F19">
        <w:rPr>
          <w:sz w:val="24"/>
          <w:szCs w:val="24"/>
        </w:rPr>
        <w:t>Ondansetron</w:t>
      </w:r>
      <w:proofErr w:type="spellEnd"/>
      <w:r w:rsidRPr="00F84F19">
        <w:rPr>
          <w:sz w:val="24"/>
          <w:szCs w:val="24"/>
        </w:rPr>
        <w:t xml:space="preserve"> øger transittiden i tyktarmen og kan forårsage obstipation hos nogle patienter. Lokal brændende fornemmelse efter anvendelse af suppositorierne.</w:t>
      </w:r>
    </w:p>
    <w:p w14:paraId="629EBF0B" w14:textId="77777777" w:rsidR="0056420E" w:rsidRPr="00F84F19" w:rsidRDefault="0056420E" w:rsidP="0056420E">
      <w:pPr>
        <w:ind w:left="851" w:hanging="851"/>
        <w:rPr>
          <w:sz w:val="24"/>
          <w:szCs w:val="24"/>
        </w:rPr>
      </w:pPr>
    </w:p>
    <w:p w14:paraId="7F13FF15" w14:textId="77777777" w:rsidR="0056420E" w:rsidRPr="00F84F19" w:rsidRDefault="0056420E" w:rsidP="0056420E">
      <w:pPr>
        <w:ind w:left="851"/>
        <w:rPr>
          <w:sz w:val="24"/>
          <w:szCs w:val="24"/>
          <w:u w:val="single"/>
        </w:rPr>
      </w:pPr>
      <w:r w:rsidRPr="00F84F19">
        <w:rPr>
          <w:b/>
          <w:bCs/>
          <w:sz w:val="24"/>
          <w:szCs w:val="24"/>
        </w:rPr>
        <w:t>Lever- og galdeveje:</w:t>
      </w:r>
    </w:p>
    <w:p w14:paraId="3D2DC3A9" w14:textId="77777777" w:rsidR="0056420E" w:rsidRPr="00F84F19" w:rsidRDefault="0056420E" w:rsidP="0056420E">
      <w:pPr>
        <w:ind w:left="851"/>
        <w:rPr>
          <w:sz w:val="24"/>
          <w:szCs w:val="24"/>
        </w:rPr>
      </w:pPr>
      <w:r w:rsidRPr="00F84F19">
        <w:rPr>
          <w:i/>
          <w:sz w:val="24"/>
          <w:szCs w:val="24"/>
        </w:rPr>
        <w:t>Ikke almindelig</w:t>
      </w:r>
      <w:r w:rsidRPr="00F84F19">
        <w:rPr>
          <w:sz w:val="24"/>
          <w:szCs w:val="24"/>
        </w:rPr>
        <w:t xml:space="preserve">: Asymptomatisk forhøjede leverenzymer i leverprøver. </w:t>
      </w:r>
    </w:p>
    <w:p w14:paraId="1FB80E20" w14:textId="77777777" w:rsidR="0056420E" w:rsidRPr="00F84F19" w:rsidRDefault="0056420E" w:rsidP="0056420E">
      <w:pPr>
        <w:ind w:left="851"/>
        <w:rPr>
          <w:i/>
          <w:sz w:val="24"/>
          <w:szCs w:val="24"/>
        </w:rPr>
      </w:pPr>
      <w:r w:rsidRPr="00F84F19">
        <w:rPr>
          <w:i/>
          <w:sz w:val="24"/>
          <w:szCs w:val="24"/>
        </w:rPr>
        <w:t xml:space="preserve">Disse bivirkninger var almindeligt forekommende hos patienter, der fik kemoterapi med </w:t>
      </w:r>
      <w:proofErr w:type="spellStart"/>
      <w:r w:rsidRPr="00F84F19">
        <w:rPr>
          <w:i/>
          <w:sz w:val="24"/>
          <w:szCs w:val="24"/>
        </w:rPr>
        <w:t>cisplatin</w:t>
      </w:r>
      <w:proofErr w:type="spellEnd"/>
      <w:r w:rsidRPr="00F84F19">
        <w:rPr>
          <w:i/>
          <w:sz w:val="24"/>
          <w:szCs w:val="24"/>
        </w:rPr>
        <w:t>.</w:t>
      </w:r>
    </w:p>
    <w:p w14:paraId="7302B265" w14:textId="77777777" w:rsidR="0056420E" w:rsidRPr="00F84F19" w:rsidRDefault="0056420E" w:rsidP="0056420E">
      <w:pPr>
        <w:ind w:left="851"/>
        <w:rPr>
          <w:b/>
          <w:sz w:val="24"/>
          <w:szCs w:val="24"/>
        </w:rPr>
      </w:pPr>
    </w:p>
    <w:p w14:paraId="4982C58D" w14:textId="77777777" w:rsidR="00E13824" w:rsidRPr="00F84F19" w:rsidRDefault="00E13824" w:rsidP="00E13824">
      <w:pPr>
        <w:ind w:left="851"/>
        <w:rPr>
          <w:b/>
          <w:sz w:val="24"/>
          <w:szCs w:val="24"/>
        </w:rPr>
      </w:pPr>
      <w:r w:rsidRPr="00F84F19">
        <w:rPr>
          <w:b/>
          <w:sz w:val="24"/>
          <w:szCs w:val="24"/>
        </w:rPr>
        <w:t>Hud og subkutant væv</w:t>
      </w:r>
    </w:p>
    <w:p w14:paraId="38E18B9D" w14:textId="77777777" w:rsidR="00E13824" w:rsidRPr="00F84F19" w:rsidRDefault="00E13824" w:rsidP="00E13824">
      <w:pPr>
        <w:ind w:left="851"/>
        <w:rPr>
          <w:bCs/>
          <w:sz w:val="24"/>
          <w:szCs w:val="24"/>
        </w:rPr>
      </w:pPr>
      <w:r w:rsidRPr="00F84F19">
        <w:rPr>
          <w:bCs/>
          <w:i/>
          <w:iCs/>
          <w:sz w:val="24"/>
          <w:szCs w:val="24"/>
        </w:rPr>
        <w:t>Meget sjælden</w:t>
      </w:r>
      <w:r w:rsidRPr="00F84F19">
        <w:rPr>
          <w:bCs/>
          <w:sz w:val="24"/>
          <w:szCs w:val="24"/>
        </w:rPr>
        <w:t xml:space="preserve">: Toksisk hududslæt, inklusive toksisk </w:t>
      </w:r>
      <w:proofErr w:type="spellStart"/>
      <w:r w:rsidRPr="00F84F19">
        <w:rPr>
          <w:bCs/>
          <w:sz w:val="24"/>
          <w:szCs w:val="24"/>
        </w:rPr>
        <w:t>epidermal</w:t>
      </w:r>
      <w:proofErr w:type="spellEnd"/>
      <w:r w:rsidRPr="00F84F19">
        <w:rPr>
          <w:bCs/>
          <w:sz w:val="24"/>
          <w:szCs w:val="24"/>
        </w:rPr>
        <w:t xml:space="preserve"> </w:t>
      </w:r>
      <w:proofErr w:type="spellStart"/>
      <w:r w:rsidRPr="00F84F19">
        <w:rPr>
          <w:bCs/>
          <w:sz w:val="24"/>
          <w:szCs w:val="24"/>
        </w:rPr>
        <w:t>nekrolyse</w:t>
      </w:r>
      <w:proofErr w:type="spellEnd"/>
    </w:p>
    <w:p w14:paraId="3FB5D443" w14:textId="77777777" w:rsidR="00E13824" w:rsidRPr="00F84F19" w:rsidRDefault="00E13824" w:rsidP="0056420E">
      <w:pPr>
        <w:ind w:left="851"/>
        <w:rPr>
          <w:b/>
          <w:sz w:val="24"/>
          <w:szCs w:val="24"/>
        </w:rPr>
      </w:pPr>
    </w:p>
    <w:p w14:paraId="3D9CDA18" w14:textId="77777777" w:rsidR="0056420E" w:rsidRPr="00F84F19" w:rsidRDefault="0056420E" w:rsidP="0056420E">
      <w:pPr>
        <w:ind w:left="851"/>
        <w:rPr>
          <w:sz w:val="24"/>
          <w:szCs w:val="24"/>
        </w:rPr>
      </w:pPr>
      <w:r w:rsidRPr="00F84F19">
        <w:rPr>
          <w:b/>
          <w:sz w:val="24"/>
          <w:szCs w:val="24"/>
        </w:rPr>
        <w:t>Almene symptomer og reaktioner på administrationsstedet:</w:t>
      </w:r>
    </w:p>
    <w:p w14:paraId="456796B2" w14:textId="77777777" w:rsidR="0056420E" w:rsidRPr="00F84F19" w:rsidRDefault="0056420E" w:rsidP="0056420E">
      <w:pPr>
        <w:ind w:left="851"/>
        <w:rPr>
          <w:b/>
          <w:i/>
          <w:sz w:val="24"/>
          <w:szCs w:val="24"/>
        </w:rPr>
      </w:pPr>
      <w:r w:rsidRPr="00F84F19">
        <w:rPr>
          <w:i/>
          <w:sz w:val="24"/>
          <w:szCs w:val="24"/>
        </w:rPr>
        <w:t>Almindelig:</w:t>
      </w:r>
      <w:r w:rsidRPr="00F84F19">
        <w:rPr>
          <w:sz w:val="24"/>
          <w:szCs w:val="24"/>
        </w:rPr>
        <w:t xml:space="preserve"> Lokal reaktion på injektionsstedet</w:t>
      </w:r>
      <w:r w:rsidRPr="00F84F19">
        <w:rPr>
          <w:i/>
          <w:sz w:val="24"/>
          <w:szCs w:val="24"/>
        </w:rPr>
        <w:t>.</w:t>
      </w:r>
    </w:p>
    <w:p w14:paraId="320D0B8C" w14:textId="77777777" w:rsidR="0056420E" w:rsidRPr="00F84F19" w:rsidRDefault="0056420E" w:rsidP="0056420E">
      <w:pPr>
        <w:ind w:left="851"/>
        <w:rPr>
          <w:sz w:val="24"/>
          <w:szCs w:val="24"/>
        </w:rPr>
      </w:pPr>
    </w:p>
    <w:p w14:paraId="3980CE61" w14:textId="77777777" w:rsidR="0056420E" w:rsidRPr="00F84F19" w:rsidRDefault="0056420E" w:rsidP="0056420E">
      <w:pPr>
        <w:ind w:left="851"/>
        <w:rPr>
          <w:b/>
          <w:i/>
          <w:sz w:val="24"/>
          <w:szCs w:val="24"/>
        </w:rPr>
      </w:pPr>
      <w:r w:rsidRPr="00F84F19">
        <w:rPr>
          <w:b/>
          <w:i/>
          <w:sz w:val="24"/>
          <w:szCs w:val="24"/>
        </w:rPr>
        <w:t>Pædiatriske patienter</w:t>
      </w:r>
    </w:p>
    <w:p w14:paraId="1D7A34E2" w14:textId="77777777" w:rsidR="0056420E" w:rsidRPr="00F84F19" w:rsidRDefault="0056420E" w:rsidP="0056420E">
      <w:pPr>
        <w:ind w:left="851"/>
        <w:rPr>
          <w:sz w:val="24"/>
          <w:szCs w:val="24"/>
        </w:rPr>
      </w:pPr>
      <w:r w:rsidRPr="00F84F19">
        <w:rPr>
          <w:sz w:val="24"/>
          <w:szCs w:val="24"/>
        </w:rPr>
        <w:t>Bivirkningsprofilen hos børn og unge var sammenlignelig med den for voksne patienter.</w:t>
      </w:r>
    </w:p>
    <w:p w14:paraId="744B8D2D" w14:textId="79FC585A" w:rsidR="00407D75" w:rsidRDefault="00407D75">
      <w:pPr>
        <w:rPr>
          <w:sz w:val="24"/>
          <w:szCs w:val="24"/>
          <w:lang w:val="pt-PT"/>
        </w:rPr>
      </w:pPr>
      <w:r>
        <w:rPr>
          <w:sz w:val="24"/>
          <w:szCs w:val="24"/>
          <w:lang w:val="pt-PT"/>
        </w:rPr>
        <w:br w:type="page"/>
      </w:r>
    </w:p>
    <w:p w14:paraId="60D67B31" w14:textId="77777777" w:rsidR="0056420E" w:rsidRPr="00F84F19" w:rsidRDefault="0056420E" w:rsidP="0056420E">
      <w:pPr>
        <w:ind w:left="851"/>
        <w:rPr>
          <w:sz w:val="24"/>
          <w:szCs w:val="24"/>
          <w:lang w:val="pt-PT"/>
        </w:rPr>
      </w:pPr>
    </w:p>
    <w:p w14:paraId="1173F7B4" w14:textId="77777777" w:rsidR="0056420E" w:rsidRPr="00F84F19" w:rsidRDefault="0056420E" w:rsidP="0056420E">
      <w:pPr>
        <w:ind w:left="851"/>
        <w:rPr>
          <w:iCs/>
          <w:sz w:val="24"/>
          <w:szCs w:val="24"/>
          <w:u w:val="single"/>
        </w:rPr>
      </w:pPr>
      <w:r w:rsidRPr="00F84F19">
        <w:rPr>
          <w:iCs/>
          <w:sz w:val="24"/>
          <w:szCs w:val="24"/>
          <w:u w:val="single"/>
        </w:rPr>
        <w:t>Indberetning af formodede bivirkninger</w:t>
      </w:r>
    </w:p>
    <w:p w14:paraId="28F26DB6" w14:textId="3A0BC721" w:rsidR="0056420E" w:rsidRPr="00F84F19" w:rsidRDefault="0056420E" w:rsidP="0056420E">
      <w:pPr>
        <w:ind w:left="851"/>
        <w:rPr>
          <w:iCs/>
          <w:sz w:val="24"/>
          <w:szCs w:val="24"/>
        </w:rPr>
      </w:pPr>
      <w:r w:rsidRPr="00F84F19">
        <w:rPr>
          <w:iCs/>
          <w:sz w:val="24"/>
          <w:szCs w:val="24"/>
        </w:rPr>
        <w:t>Når lægemidlet er godkendt, er indberetning af formodede bivirkninger vigtig. Det muliggør løbende overvågning af benefit/</w:t>
      </w:r>
      <w:proofErr w:type="spellStart"/>
      <w:r w:rsidRPr="00F84F19">
        <w:rPr>
          <w:iCs/>
          <w:sz w:val="24"/>
          <w:szCs w:val="24"/>
        </w:rPr>
        <w:t>risk</w:t>
      </w:r>
      <w:proofErr w:type="spellEnd"/>
      <w:r w:rsidRPr="00F84F19">
        <w:rPr>
          <w:iCs/>
          <w:sz w:val="24"/>
          <w:szCs w:val="24"/>
        </w:rPr>
        <w:t xml:space="preserve">-forholdet for lægemidlet. </w:t>
      </w:r>
      <w:r w:rsidR="00F27200" w:rsidRPr="00F84F19">
        <w:rPr>
          <w:iCs/>
          <w:sz w:val="24"/>
          <w:szCs w:val="24"/>
        </w:rPr>
        <w:t>S</w:t>
      </w:r>
      <w:r w:rsidRPr="00F84F19">
        <w:rPr>
          <w:iCs/>
          <w:sz w:val="24"/>
          <w:szCs w:val="24"/>
        </w:rPr>
        <w:t>undhedsperson</w:t>
      </w:r>
      <w:r w:rsidR="00F27200" w:rsidRPr="00F84F19">
        <w:rPr>
          <w:iCs/>
          <w:sz w:val="24"/>
          <w:szCs w:val="24"/>
        </w:rPr>
        <w:t>er</w:t>
      </w:r>
      <w:r w:rsidRPr="00F84F19">
        <w:rPr>
          <w:iCs/>
          <w:sz w:val="24"/>
          <w:szCs w:val="24"/>
        </w:rPr>
        <w:t xml:space="preserve"> anmodes om at indberette alle formodede bivirkninger via de oplysninger der fremgår herunder:</w:t>
      </w:r>
    </w:p>
    <w:p w14:paraId="7767B73B" w14:textId="77777777" w:rsidR="0056420E" w:rsidRPr="00F84F19" w:rsidRDefault="0056420E" w:rsidP="0056420E">
      <w:pPr>
        <w:ind w:left="851"/>
        <w:rPr>
          <w:iCs/>
          <w:sz w:val="24"/>
          <w:szCs w:val="24"/>
        </w:rPr>
      </w:pPr>
    </w:p>
    <w:p w14:paraId="60ED43A6" w14:textId="77777777" w:rsidR="0056420E" w:rsidRPr="00F84F19" w:rsidRDefault="0056420E" w:rsidP="0056420E">
      <w:pPr>
        <w:ind w:left="851"/>
        <w:rPr>
          <w:iCs/>
          <w:sz w:val="24"/>
          <w:szCs w:val="24"/>
        </w:rPr>
      </w:pPr>
      <w:r w:rsidRPr="00F84F19">
        <w:rPr>
          <w:iCs/>
          <w:sz w:val="24"/>
          <w:szCs w:val="24"/>
        </w:rPr>
        <w:t>Lægemiddelstyrelsen</w:t>
      </w:r>
    </w:p>
    <w:p w14:paraId="094922D5" w14:textId="77777777" w:rsidR="0056420E" w:rsidRPr="00F84F19" w:rsidRDefault="0056420E" w:rsidP="0056420E">
      <w:pPr>
        <w:ind w:left="851"/>
        <w:rPr>
          <w:iCs/>
          <w:sz w:val="24"/>
          <w:szCs w:val="24"/>
        </w:rPr>
      </w:pPr>
      <w:r w:rsidRPr="00F84F19">
        <w:rPr>
          <w:iCs/>
          <w:sz w:val="24"/>
          <w:szCs w:val="24"/>
        </w:rPr>
        <w:t>Axel Heides gade 1</w:t>
      </w:r>
    </w:p>
    <w:p w14:paraId="55C9EB97" w14:textId="77777777" w:rsidR="0056420E" w:rsidRPr="00F84F19" w:rsidRDefault="0056420E" w:rsidP="0056420E">
      <w:pPr>
        <w:ind w:left="851"/>
        <w:rPr>
          <w:iCs/>
          <w:sz w:val="24"/>
          <w:szCs w:val="24"/>
        </w:rPr>
      </w:pPr>
      <w:r w:rsidRPr="00F84F19">
        <w:rPr>
          <w:iCs/>
          <w:sz w:val="24"/>
          <w:szCs w:val="24"/>
        </w:rPr>
        <w:t>DK-2300 København S</w:t>
      </w:r>
    </w:p>
    <w:p w14:paraId="3E5FF21F" w14:textId="77777777" w:rsidR="0056420E" w:rsidRPr="00F84F19" w:rsidRDefault="0056420E" w:rsidP="0056420E">
      <w:pPr>
        <w:ind w:left="851"/>
        <w:rPr>
          <w:iCs/>
          <w:sz w:val="24"/>
          <w:szCs w:val="24"/>
          <w:lang w:val="en-US"/>
        </w:rPr>
      </w:pPr>
      <w:proofErr w:type="spellStart"/>
      <w:r w:rsidRPr="00F84F19">
        <w:rPr>
          <w:iCs/>
          <w:sz w:val="24"/>
          <w:szCs w:val="24"/>
          <w:lang w:val="en-US"/>
        </w:rPr>
        <w:t>Websted</w:t>
      </w:r>
      <w:proofErr w:type="spellEnd"/>
      <w:r w:rsidRPr="00F84F19">
        <w:rPr>
          <w:iCs/>
          <w:sz w:val="24"/>
          <w:szCs w:val="24"/>
          <w:lang w:val="en-US"/>
        </w:rPr>
        <w:t xml:space="preserve">: </w:t>
      </w:r>
      <w:hyperlink r:id="rId8" w:history="1">
        <w:r w:rsidRPr="00F84F19">
          <w:rPr>
            <w:rStyle w:val="Hyperlink"/>
            <w:iCs/>
            <w:sz w:val="24"/>
            <w:szCs w:val="24"/>
            <w:lang w:val="en-US"/>
          </w:rPr>
          <w:t>www.meldenbivirkning.dk</w:t>
        </w:r>
      </w:hyperlink>
    </w:p>
    <w:p w14:paraId="01D8692E" w14:textId="77777777" w:rsidR="0056420E" w:rsidRPr="00F84F19" w:rsidRDefault="0056420E" w:rsidP="0056420E">
      <w:pPr>
        <w:ind w:left="851"/>
        <w:rPr>
          <w:sz w:val="24"/>
          <w:szCs w:val="24"/>
          <w:lang w:val="en-US"/>
        </w:rPr>
      </w:pPr>
    </w:p>
    <w:p w14:paraId="45B0DB4A" w14:textId="77777777" w:rsidR="00A43EE8" w:rsidRPr="00B5266E" w:rsidRDefault="00A43EE8" w:rsidP="00A43EE8">
      <w:pPr>
        <w:tabs>
          <w:tab w:val="left" w:pos="851"/>
        </w:tabs>
        <w:ind w:left="851" w:hanging="851"/>
        <w:rPr>
          <w:b/>
          <w:sz w:val="24"/>
          <w:szCs w:val="24"/>
          <w:lang w:val="en-US"/>
        </w:rPr>
      </w:pPr>
      <w:r w:rsidRPr="00B5266E">
        <w:rPr>
          <w:b/>
          <w:sz w:val="24"/>
          <w:szCs w:val="24"/>
          <w:lang w:val="en-US"/>
        </w:rPr>
        <w:t>4.9</w:t>
      </w:r>
      <w:r w:rsidRPr="00B5266E">
        <w:rPr>
          <w:b/>
          <w:sz w:val="24"/>
          <w:szCs w:val="24"/>
          <w:lang w:val="en-US"/>
        </w:rPr>
        <w:tab/>
      </w:r>
      <w:proofErr w:type="spellStart"/>
      <w:r w:rsidRPr="00B5266E">
        <w:rPr>
          <w:b/>
          <w:sz w:val="24"/>
          <w:szCs w:val="24"/>
          <w:lang w:val="en-US"/>
        </w:rPr>
        <w:t>Overdosering</w:t>
      </w:r>
      <w:proofErr w:type="spellEnd"/>
    </w:p>
    <w:p w14:paraId="4F15A10C" w14:textId="77777777" w:rsidR="00F27200" w:rsidRPr="00F84F19" w:rsidRDefault="0056420E" w:rsidP="00F27200">
      <w:pPr>
        <w:tabs>
          <w:tab w:val="left" w:pos="0"/>
          <w:tab w:val="left" w:pos="851"/>
        </w:tabs>
        <w:rPr>
          <w:sz w:val="24"/>
          <w:szCs w:val="24"/>
          <w:lang w:val="en-US"/>
        </w:rPr>
      </w:pPr>
      <w:r w:rsidRPr="00F84F19">
        <w:rPr>
          <w:sz w:val="24"/>
          <w:szCs w:val="24"/>
          <w:lang w:val="en-US"/>
        </w:rPr>
        <w:tab/>
      </w:r>
    </w:p>
    <w:p w14:paraId="6903AE2E" w14:textId="0BD01CE8" w:rsidR="0056420E" w:rsidRPr="00B5266E" w:rsidRDefault="00F27200" w:rsidP="00F27200">
      <w:pPr>
        <w:tabs>
          <w:tab w:val="left" w:pos="0"/>
          <w:tab w:val="left" w:pos="851"/>
        </w:tabs>
        <w:rPr>
          <w:sz w:val="24"/>
          <w:szCs w:val="24"/>
          <w:u w:val="single"/>
          <w:lang w:val="en-US"/>
        </w:rPr>
      </w:pPr>
      <w:r w:rsidRPr="00F84F19">
        <w:rPr>
          <w:sz w:val="24"/>
          <w:szCs w:val="24"/>
          <w:lang w:val="en-US"/>
        </w:rPr>
        <w:tab/>
      </w:r>
      <w:proofErr w:type="spellStart"/>
      <w:r w:rsidR="0056420E" w:rsidRPr="00B5266E">
        <w:rPr>
          <w:sz w:val="24"/>
          <w:szCs w:val="24"/>
          <w:u w:val="single"/>
          <w:lang w:val="en-US"/>
        </w:rPr>
        <w:t>Symptomer</w:t>
      </w:r>
      <w:proofErr w:type="spellEnd"/>
      <w:r w:rsidR="0056420E" w:rsidRPr="00B5266E">
        <w:rPr>
          <w:sz w:val="24"/>
          <w:szCs w:val="24"/>
          <w:u w:val="single"/>
          <w:lang w:val="en-US"/>
        </w:rPr>
        <w:t>:</w:t>
      </w:r>
    </w:p>
    <w:p w14:paraId="5E9EE297" w14:textId="77777777" w:rsidR="0056420E" w:rsidRPr="00F84F19" w:rsidRDefault="0056420E" w:rsidP="0056420E">
      <w:pPr>
        <w:tabs>
          <w:tab w:val="left" w:pos="851"/>
        </w:tabs>
        <w:ind w:left="851"/>
        <w:rPr>
          <w:spacing w:val="-3"/>
          <w:sz w:val="24"/>
          <w:szCs w:val="24"/>
        </w:rPr>
      </w:pPr>
      <w:r w:rsidRPr="00F84F19">
        <w:rPr>
          <w:sz w:val="24"/>
          <w:szCs w:val="24"/>
          <w:lang w:val="pt-PT"/>
        </w:rPr>
        <w:t>Der er begrænset erfaring med overdosering af ondansetron, men der er set et lille antal af patienter, der er blevet overdoseret. I de fleste tilfælde har symtomerne været de samme som hos patienter, der fik den anbefalede dosering (se pkt. 4.8).</w:t>
      </w:r>
      <w:r w:rsidRPr="00F84F19">
        <w:rPr>
          <w:spacing w:val="-3"/>
          <w:sz w:val="24"/>
          <w:szCs w:val="24"/>
          <w:lang w:val="pt-PT"/>
        </w:rPr>
        <w:t xml:space="preserve"> </w:t>
      </w:r>
      <w:r w:rsidRPr="00F84F19">
        <w:rPr>
          <w:spacing w:val="-3"/>
          <w:sz w:val="24"/>
          <w:szCs w:val="24"/>
        </w:rPr>
        <w:t xml:space="preserve">Rapporterede manifestationer inkluderer synsforstyrrelser, alvorlig obstipation, hypotension og en </w:t>
      </w:r>
      <w:proofErr w:type="spellStart"/>
      <w:r w:rsidRPr="00F84F19">
        <w:rPr>
          <w:spacing w:val="-3"/>
          <w:sz w:val="24"/>
          <w:szCs w:val="24"/>
        </w:rPr>
        <w:t>vasovagal</w:t>
      </w:r>
      <w:proofErr w:type="spellEnd"/>
      <w:r w:rsidRPr="00F84F19">
        <w:rPr>
          <w:spacing w:val="-3"/>
          <w:sz w:val="24"/>
          <w:szCs w:val="24"/>
        </w:rPr>
        <w:t xml:space="preserve"> episode med forbigående 2. grads </w:t>
      </w:r>
      <w:proofErr w:type="gramStart"/>
      <w:r w:rsidRPr="00F84F19">
        <w:rPr>
          <w:spacing w:val="-3"/>
          <w:sz w:val="24"/>
          <w:szCs w:val="24"/>
        </w:rPr>
        <w:t>AV blok</w:t>
      </w:r>
      <w:proofErr w:type="gramEnd"/>
      <w:r w:rsidRPr="00F84F19">
        <w:rPr>
          <w:spacing w:val="-3"/>
          <w:sz w:val="24"/>
          <w:szCs w:val="24"/>
        </w:rPr>
        <w:t>.</w:t>
      </w:r>
    </w:p>
    <w:p w14:paraId="1067996B" w14:textId="77777777" w:rsidR="0056420E" w:rsidRPr="00F84F19" w:rsidRDefault="0056420E" w:rsidP="0056420E">
      <w:pPr>
        <w:tabs>
          <w:tab w:val="left" w:pos="851"/>
        </w:tabs>
        <w:ind w:left="851"/>
        <w:rPr>
          <w:spacing w:val="-3"/>
          <w:sz w:val="24"/>
          <w:szCs w:val="24"/>
        </w:rPr>
      </w:pPr>
    </w:p>
    <w:p w14:paraId="71755A30" w14:textId="77777777" w:rsidR="0056420E" w:rsidRPr="00F84F19" w:rsidRDefault="0056420E" w:rsidP="0056420E">
      <w:pPr>
        <w:tabs>
          <w:tab w:val="left" w:pos="851"/>
        </w:tabs>
        <w:ind w:left="851"/>
        <w:rPr>
          <w:spacing w:val="-3"/>
          <w:sz w:val="24"/>
          <w:szCs w:val="24"/>
        </w:rPr>
      </w:pPr>
      <w:proofErr w:type="spellStart"/>
      <w:r w:rsidRPr="00F84F19">
        <w:rPr>
          <w:spacing w:val="-3"/>
          <w:sz w:val="24"/>
          <w:szCs w:val="24"/>
        </w:rPr>
        <w:t>Ondansetron</w:t>
      </w:r>
      <w:proofErr w:type="spellEnd"/>
      <w:r w:rsidRPr="00F84F19">
        <w:rPr>
          <w:spacing w:val="-3"/>
          <w:sz w:val="24"/>
          <w:szCs w:val="24"/>
        </w:rPr>
        <w:t xml:space="preserve"> forlænger QT-intervallet dosisafhængigt. </w:t>
      </w:r>
      <w:proofErr w:type="gramStart"/>
      <w:r w:rsidRPr="00F84F19">
        <w:rPr>
          <w:spacing w:val="-3"/>
          <w:sz w:val="24"/>
          <w:szCs w:val="24"/>
        </w:rPr>
        <w:t>EKG monitorering</w:t>
      </w:r>
      <w:proofErr w:type="gramEnd"/>
      <w:r w:rsidRPr="00F84F19">
        <w:rPr>
          <w:spacing w:val="-3"/>
          <w:sz w:val="24"/>
          <w:szCs w:val="24"/>
        </w:rPr>
        <w:t xml:space="preserve"> anbefales i tilfælde af overdosering.</w:t>
      </w:r>
    </w:p>
    <w:p w14:paraId="3E11C5BE" w14:textId="77777777" w:rsidR="0056420E" w:rsidRPr="00F84F19" w:rsidRDefault="0056420E" w:rsidP="0056420E">
      <w:pPr>
        <w:ind w:left="851"/>
        <w:rPr>
          <w:sz w:val="24"/>
          <w:szCs w:val="24"/>
        </w:rPr>
      </w:pPr>
    </w:p>
    <w:p w14:paraId="4ADBEFDA" w14:textId="77777777" w:rsidR="0056420E" w:rsidRPr="00F84F19" w:rsidRDefault="0056420E" w:rsidP="0056420E">
      <w:pPr>
        <w:tabs>
          <w:tab w:val="left" w:pos="851"/>
        </w:tabs>
        <w:ind w:left="851"/>
        <w:rPr>
          <w:i/>
          <w:spacing w:val="-3"/>
          <w:sz w:val="24"/>
          <w:szCs w:val="24"/>
          <w:u w:val="single"/>
        </w:rPr>
      </w:pPr>
      <w:r w:rsidRPr="00F84F19">
        <w:rPr>
          <w:spacing w:val="-3"/>
          <w:sz w:val="24"/>
          <w:szCs w:val="24"/>
          <w:u w:val="single"/>
        </w:rPr>
        <w:t>Behandling:</w:t>
      </w:r>
    </w:p>
    <w:p w14:paraId="728D5243" w14:textId="77777777" w:rsidR="0056420E" w:rsidRPr="00F84F19" w:rsidRDefault="0056420E" w:rsidP="0056420E">
      <w:pPr>
        <w:tabs>
          <w:tab w:val="left" w:pos="851"/>
        </w:tabs>
        <w:ind w:left="851"/>
        <w:rPr>
          <w:spacing w:val="-3"/>
          <w:sz w:val="24"/>
          <w:szCs w:val="24"/>
        </w:rPr>
      </w:pPr>
      <w:r w:rsidRPr="00F84F19">
        <w:rPr>
          <w:spacing w:val="-3"/>
          <w:sz w:val="24"/>
          <w:szCs w:val="24"/>
        </w:rPr>
        <w:t xml:space="preserve">Der er ingen specifik </w:t>
      </w:r>
      <w:proofErr w:type="spellStart"/>
      <w:r w:rsidRPr="00F84F19">
        <w:rPr>
          <w:spacing w:val="-3"/>
          <w:sz w:val="24"/>
          <w:szCs w:val="24"/>
        </w:rPr>
        <w:t>antidot</w:t>
      </w:r>
      <w:proofErr w:type="spellEnd"/>
      <w:r w:rsidRPr="00F84F19">
        <w:rPr>
          <w:spacing w:val="-3"/>
          <w:sz w:val="24"/>
          <w:szCs w:val="24"/>
        </w:rPr>
        <w:t xml:space="preserve"> for </w:t>
      </w:r>
      <w:proofErr w:type="spellStart"/>
      <w:r w:rsidRPr="00F84F19">
        <w:rPr>
          <w:spacing w:val="-3"/>
          <w:sz w:val="24"/>
          <w:szCs w:val="24"/>
        </w:rPr>
        <w:t>ondansetron</w:t>
      </w:r>
      <w:proofErr w:type="spellEnd"/>
      <w:r w:rsidRPr="00F84F19">
        <w:rPr>
          <w:spacing w:val="-3"/>
          <w:sz w:val="24"/>
          <w:szCs w:val="24"/>
        </w:rPr>
        <w:t>. Ved mistanke om overdosering bør der derfor gives passende symptomatisk og støttende behandling.</w:t>
      </w:r>
    </w:p>
    <w:p w14:paraId="3299CCE7" w14:textId="77777777" w:rsidR="0056420E" w:rsidRPr="00F84F19" w:rsidRDefault="0056420E" w:rsidP="0056420E">
      <w:pPr>
        <w:ind w:left="851" w:hanging="851"/>
        <w:rPr>
          <w:sz w:val="24"/>
          <w:szCs w:val="24"/>
          <w:lang w:val="pt-PT"/>
        </w:rPr>
      </w:pPr>
    </w:p>
    <w:p w14:paraId="5156776F" w14:textId="77777777" w:rsidR="0056420E" w:rsidRPr="00F84F19" w:rsidRDefault="0056420E" w:rsidP="0056420E">
      <w:pPr>
        <w:ind w:left="851"/>
        <w:rPr>
          <w:sz w:val="24"/>
          <w:szCs w:val="24"/>
          <w:lang w:val="pt-PT"/>
        </w:rPr>
      </w:pPr>
      <w:r w:rsidRPr="00F84F19">
        <w:rPr>
          <w:sz w:val="24"/>
          <w:szCs w:val="24"/>
          <w:lang w:val="pt-PT"/>
        </w:rPr>
        <w:t>Brug af ipecacuanha kan ikke anbefales, da respons sandsynligvis udebliver på grund af ondansetrons antiemetiske virkning.</w:t>
      </w:r>
    </w:p>
    <w:p w14:paraId="7D30BC08" w14:textId="77777777" w:rsidR="0056420E" w:rsidRPr="00F84F19" w:rsidRDefault="0056420E" w:rsidP="0056420E">
      <w:pPr>
        <w:ind w:left="851"/>
        <w:rPr>
          <w:sz w:val="24"/>
          <w:szCs w:val="24"/>
          <w:lang w:val="pt-PT"/>
        </w:rPr>
      </w:pPr>
    </w:p>
    <w:p w14:paraId="51AA6F86" w14:textId="77777777" w:rsidR="0056420E" w:rsidRPr="00F84F19" w:rsidRDefault="0056420E" w:rsidP="0056420E">
      <w:pPr>
        <w:ind w:left="851"/>
        <w:rPr>
          <w:sz w:val="24"/>
          <w:szCs w:val="24"/>
          <w:u w:val="single"/>
        </w:rPr>
      </w:pPr>
      <w:r w:rsidRPr="00F84F19">
        <w:rPr>
          <w:bCs/>
          <w:sz w:val="24"/>
          <w:szCs w:val="24"/>
          <w:u w:val="single"/>
        </w:rPr>
        <w:t xml:space="preserve">Pædiatrisk population </w:t>
      </w:r>
    </w:p>
    <w:p w14:paraId="128541D2" w14:textId="77777777" w:rsidR="0056420E" w:rsidRPr="00F84F19" w:rsidRDefault="0056420E" w:rsidP="0056420E">
      <w:pPr>
        <w:ind w:left="851"/>
        <w:rPr>
          <w:sz w:val="24"/>
          <w:szCs w:val="24"/>
          <w:lang w:val="pt-PT"/>
        </w:rPr>
      </w:pPr>
      <w:r w:rsidRPr="00F84F19">
        <w:rPr>
          <w:bCs/>
          <w:sz w:val="24"/>
          <w:szCs w:val="24"/>
        </w:rPr>
        <w:t xml:space="preserve">Pædiatriske tilfælde konsistente med serotoninsyndrom er blevet rapporteret efter utilsigtet oral overdosis af </w:t>
      </w:r>
      <w:proofErr w:type="spellStart"/>
      <w:r w:rsidRPr="00F84F19">
        <w:rPr>
          <w:bCs/>
          <w:sz w:val="24"/>
          <w:szCs w:val="24"/>
        </w:rPr>
        <w:t>ondansetron</w:t>
      </w:r>
      <w:proofErr w:type="spellEnd"/>
      <w:r w:rsidRPr="00F84F19">
        <w:rPr>
          <w:bCs/>
          <w:sz w:val="24"/>
          <w:szCs w:val="24"/>
        </w:rPr>
        <w:t xml:space="preserve"> (estimeret indtagelse overstigende 4 mg/kg) hos spædbørn og børn i alderen 12 måneder til 2 år.</w:t>
      </w:r>
    </w:p>
    <w:p w14:paraId="1D3ADC79" w14:textId="77777777" w:rsidR="0056420E" w:rsidRPr="00F84F19" w:rsidRDefault="0056420E" w:rsidP="0056420E">
      <w:pPr>
        <w:tabs>
          <w:tab w:val="left" w:pos="0"/>
          <w:tab w:val="left" w:pos="851"/>
        </w:tabs>
        <w:jc w:val="both"/>
        <w:rPr>
          <w:sz w:val="24"/>
          <w:szCs w:val="24"/>
          <w:lang w:val="pt-PT"/>
        </w:rPr>
      </w:pPr>
    </w:p>
    <w:p w14:paraId="2E5935A4" w14:textId="77777777" w:rsidR="00A43EE8" w:rsidRPr="00C84483" w:rsidRDefault="00A43EE8" w:rsidP="00A43EE8">
      <w:pPr>
        <w:tabs>
          <w:tab w:val="left" w:pos="851"/>
        </w:tabs>
        <w:ind w:left="851" w:hanging="851"/>
        <w:rPr>
          <w:b/>
          <w:sz w:val="24"/>
          <w:szCs w:val="24"/>
        </w:rPr>
      </w:pPr>
      <w:r w:rsidRPr="00C84483">
        <w:rPr>
          <w:b/>
          <w:sz w:val="24"/>
          <w:szCs w:val="24"/>
        </w:rPr>
        <w:t>4.10</w:t>
      </w:r>
      <w:r w:rsidRPr="00C84483">
        <w:rPr>
          <w:b/>
          <w:sz w:val="24"/>
          <w:szCs w:val="24"/>
        </w:rPr>
        <w:tab/>
        <w:t>Udlevering</w:t>
      </w:r>
    </w:p>
    <w:p w14:paraId="17C7AC03" w14:textId="77777777" w:rsidR="0056420E" w:rsidRPr="00F84F19" w:rsidRDefault="0056420E" w:rsidP="0056420E">
      <w:pPr>
        <w:ind w:left="851" w:hanging="851"/>
        <w:rPr>
          <w:sz w:val="24"/>
          <w:szCs w:val="24"/>
        </w:rPr>
      </w:pPr>
      <w:r w:rsidRPr="00F84F19">
        <w:rPr>
          <w:sz w:val="24"/>
          <w:szCs w:val="24"/>
        </w:rPr>
        <w:tab/>
        <w:t>A</w:t>
      </w:r>
    </w:p>
    <w:p w14:paraId="621EACC1" w14:textId="77777777" w:rsidR="0056420E" w:rsidRPr="00F84F19" w:rsidRDefault="0056420E" w:rsidP="0056420E">
      <w:pPr>
        <w:ind w:left="851" w:hanging="851"/>
        <w:rPr>
          <w:sz w:val="24"/>
          <w:szCs w:val="24"/>
        </w:rPr>
      </w:pPr>
    </w:p>
    <w:p w14:paraId="4DD654C2" w14:textId="77777777" w:rsidR="0056420E" w:rsidRPr="00F84F19" w:rsidRDefault="0056420E" w:rsidP="0056420E">
      <w:pPr>
        <w:ind w:left="851" w:hanging="851"/>
        <w:rPr>
          <w:sz w:val="24"/>
          <w:szCs w:val="24"/>
        </w:rPr>
      </w:pPr>
    </w:p>
    <w:p w14:paraId="3316C80C" w14:textId="77777777" w:rsidR="00A43EE8" w:rsidRPr="00C84483" w:rsidRDefault="00A43EE8" w:rsidP="00A43EE8">
      <w:pPr>
        <w:tabs>
          <w:tab w:val="left" w:pos="851"/>
        </w:tabs>
        <w:ind w:left="851" w:hanging="851"/>
        <w:rPr>
          <w:b/>
          <w:sz w:val="24"/>
          <w:szCs w:val="24"/>
        </w:rPr>
      </w:pPr>
      <w:bookmarkStart w:id="2" w:name="_Hlk121753973"/>
      <w:bookmarkStart w:id="3" w:name="_Hlk121742993"/>
      <w:r w:rsidRPr="00C84483">
        <w:rPr>
          <w:b/>
          <w:sz w:val="24"/>
          <w:szCs w:val="24"/>
        </w:rPr>
        <w:t>5.</w:t>
      </w:r>
      <w:r w:rsidRPr="00C84483">
        <w:rPr>
          <w:b/>
          <w:sz w:val="24"/>
          <w:szCs w:val="24"/>
        </w:rPr>
        <w:tab/>
        <w:t>FARMAKOLOGISKE EGENSKABER</w:t>
      </w:r>
    </w:p>
    <w:p w14:paraId="0C053746" w14:textId="77777777" w:rsidR="00A43EE8" w:rsidRPr="00C84483" w:rsidRDefault="00A43EE8" w:rsidP="00A43EE8">
      <w:pPr>
        <w:tabs>
          <w:tab w:val="left" w:pos="851"/>
        </w:tabs>
        <w:ind w:left="851"/>
        <w:rPr>
          <w:sz w:val="24"/>
          <w:szCs w:val="24"/>
        </w:rPr>
      </w:pPr>
    </w:p>
    <w:p w14:paraId="3F2633C6" w14:textId="77777777" w:rsidR="00A43EE8" w:rsidRPr="00C84483" w:rsidRDefault="00A43EE8" w:rsidP="00A43EE8">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14:paraId="46D1C843" w14:textId="4D926BF6" w:rsidR="00BC27C5" w:rsidRPr="00F84F19" w:rsidRDefault="00BC27C5" w:rsidP="00A43EE8">
      <w:pPr>
        <w:ind w:left="851"/>
        <w:rPr>
          <w:sz w:val="24"/>
          <w:szCs w:val="24"/>
          <w:lang w:val="pt-PT"/>
        </w:rPr>
      </w:pPr>
      <w:proofErr w:type="spellStart"/>
      <w:r w:rsidRPr="00F84F19">
        <w:rPr>
          <w:sz w:val="24"/>
          <w:szCs w:val="24"/>
        </w:rPr>
        <w:t>Farmakoterapeutisk</w:t>
      </w:r>
      <w:proofErr w:type="spellEnd"/>
      <w:r w:rsidRPr="00F84F19">
        <w:rPr>
          <w:sz w:val="24"/>
          <w:szCs w:val="24"/>
        </w:rPr>
        <w:t xml:space="preserve"> klassifikation:</w:t>
      </w:r>
      <w:bookmarkEnd w:id="2"/>
      <w:bookmarkEnd w:id="3"/>
      <w:r w:rsidRPr="00F84F19">
        <w:rPr>
          <w:sz w:val="24"/>
          <w:szCs w:val="24"/>
        </w:rPr>
        <w:t xml:space="preserve"> </w:t>
      </w:r>
      <w:r w:rsidRPr="00F84F19">
        <w:rPr>
          <w:sz w:val="24"/>
          <w:szCs w:val="24"/>
          <w:lang w:val="pt-PT"/>
        </w:rPr>
        <w:t>Antiemetika og kvalmestillende midler, serotonin-antagonister (5-HT</w:t>
      </w:r>
      <w:r w:rsidRPr="00F84F19">
        <w:rPr>
          <w:sz w:val="24"/>
          <w:szCs w:val="24"/>
          <w:vertAlign w:val="subscript"/>
          <w:lang w:val="pt-PT"/>
        </w:rPr>
        <w:t>3</w:t>
      </w:r>
      <w:r w:rsidRPr="00F84F19">
        <w:rPr>
          <w:sz w:val="24"/>
          <w:szCs w:val="24"/>
          <w:lang w:val="pt-PT"/>
        </w:rPr>
        <w:t>)</w:t>
      </w:r>
      <w:r w:rsidR="00A43EE8">
        <w:rPr>
          <w:sz w:val="24"/>
          <w:szCs w:val="24"/>
          <w:lang w:val="pt-PT"/>
        </w:rPr>
        <w:t>,</w:t>
      </w:r>
      <w:r w:rsidRPr="00F84F19">
        <w:rPr>
          <w:sz w:val="24"/>
          <w:szCs w:val="24"/>
          <w:lang w:val="pt-PT"/>
        </w:rPr>
        <w:t xml:space="preserve"> ATC-kode: A04AA01.</w:t>
      </w:r>
    </w:p>
    <w:p w14:paraId="78FC7C84" w14:textId="77777777" w:rsidR="00BC27C5" w:rsidRPr="00F84F19" w:rsidRDefault="00BC27C5" w:rsidP="00BC27C5">
      <w:pPr>
        <w:rPr>
          <w:sz w:val="24"/>
          <w:szCs w:val="24"/>
        </w:rPr>
      </w:pPr>
    </w:p>
    <w:p w14:paraId="0941CD6A" w14:textId="77777777" w:rsidR="0056420E" w:rsidRPr="00F84F19" w:rsidRDefault="0056420E" w:rsidP="0056420E">
      <w:pPr>
        <w:ind w:left="851"/>
        <w:rPr>
          <w:sz w:val="24"/>
          <w:szCs w:val="24"/>
          <w:u w:val="single"/>
        </w:rPr>
      </w:pPr>
      <w:r w:rsidRPr="00F84F19">
        <w:rPr>
          <w:sz w:val="24"/>
          <w:szCs w:val="24"/>
          <w:u w:val="single"/>
        </w:rPr>
        <w:t>Virkningsmekanisme</w:t>
      </w:r>
    </w:p>
    <w:p w14:paraId="3C721FEB" w14:textId="77777777" w:rsidR="0056420E" w:rsidRPr="00F84F19" w:rsidRDefault="0056420E" w:rsidP="0056420E">
      <w:pPr>
        <w:ind w:left="851"/>
        <w:rPr>
          <w:sz w:val="24"/>
          <w:szCs w:val="24"/>
        </w:rPr>
      </w:pPr>
      <w:proofErr w:type="spellStart"/>
      <w:r w:rsidRPr="00F84F19">
        <w:rPr>
          <w:sz w:val="24"/>
          <w:szCs w:val="24"/>
        </w:rPr>
        <w:t>Ondansetron</w:t>
      </w:r>
      <w:proofErr w:type="spellEnd"/>
      <w:r w:rsidRPr="00F84F19">
        <w:rPr>
          <w:sz w:val="24"/>
          <w:szCs w:val="24"/>
        </w:rPr>
        <w:t xml:space="preserve"> er en potent, udtalt selektiv 5-HT</w:t>
      </w:r>
      <w:r w:rsidRPr="00F84F19">
        <w:rPr>
          <w:sz w:val="24"/>
          <w:szCs w:val="24"/>
          <w:vertAlign w:val="subscript"/>
        </w:rPr>
        <w:t>3</w:t>
      </w:r>
      <w:r w:rsidRPr="00F84F19">
        <w:rPr>
          <w:sz w:val="24"/>
          <w:szCs w:val="24"/>
        </w:rPr>
        <w:t xml:space="preserve"> receptorantagonist. </w:t>
      </w:r>
      <w:proofErr w:type="spellStart"/>
      <w:r w:rsidRPr="00F84F19">
        <w:rPr>
          <w:sz w:val="24"/>
          <w:szCs w:val="24"/>
        </w:rPr>
        <w:t>Ondansetron</w:t>
      </w:r>
      <w:proofErr w:type="spellEnd"/>
      <w:r w:rsidRPr="00F84F19">
        <w:rPr>
          <w:sz w:val="24"/>
          <w:szCs w:val="24"/>
        </w:rPr>
        <w:t xml:space="preserve"> blokerer udløsningen af denne refleks. Aktivering af </w:t>
      </w:r>
      <w:proofErr w:type="spellStart"/>
      <w:r w:rsidRPr="00F84F19">
        <w:rPr>
          <w:sz w:val="24"/>
          <w:szCs w:val="24"/>
        </w:rPr>
        <w:t>afferenter</w:t>
      </w:r>
      <w:proofErr w:type="spellEnd"/>
      <w:r w:rsidRPr="00F84F19">
        <w:rPr>
          <w:sz w:val="24"/>
          <w:szCs w:val="24"/>
        </w:rPr>
        <w:t xml:space="preserve"> i </w:t>
      </w:r>
      <w:proofErr w:type="spellStart"/>
      <w:r w:rsidRPr="00F84F19">
        <w:rPr>
          <w:sz w:val="24"/>
          <w:szCs w:val="24"/>
        </w:rPr>
        <w:t>vagus</w:t>
      </w:r>
      <w:proofErr w:type="spellEnd"/>
      <w:r w:rsidRPr="00F84F19">
        <w:rPr>
          <w:sz w:val="24"/>
          <w:szCs w:val="24"/>
        </w:rPr>
        <w:t xml:space="preserve"> kan også medføre en frigivelse af 5-HT i </w:t>
      </w:r>
      <w:proofErr w:type="spellStart"/>
      <w:r w:rsidRPr="00F84F19">
        <w:rPr>
          <w:sz w:val="24"/>
          <w:szCs w:val="24"/>
        </w:rPr>
        <w:t>area</w:t>
      </w:r>
      <w:proofErr w:type="spellEnd"/>
      <w:r w:rsidRPr="00F84F19">
        <w:rPr>
          <w:sz w:val="24"/>
          <w:szCs w:val="24"/>
        </w:rPr>
        <w:t xml:space="preserve"> </w:t>
      </w:r>
      <w:proofErr w:type="spellStart"/>
      <w:r w:rsidRPr="00F84F19">
        <w:rPr>
          <w:sz w:val="24"/>
          <w:szCs w:val="24"/>
        </w:rPr>
        <w:t>postrema</w:t>
      </w:r>
      <w:proofErr w:type="spellEnd"/>
      <w:r w:rsidRPr="00F84F19">
        <w:rPr>
          <w:sz w:val="24"/>
          <w:szCs w:val="24"/>
        </w:rPr>
        <w:t xml:space="preserve"> (nederst i 4. ventrikel), hvilket også kan fremme opkastning via en central mekanisme. Dermed skyldes effekten af </w:t>
      </w:r>
      <w:proofErr w:type="spellStart"/>
      <w:r w:rsidRPr="00F84F19">
        <w:rPr>
          <w:sz w:val="24"/>
          <w:szCs w:val="24"/>
        </w:rPr>
        <w:t>ondansetron</w:t>
      </w:r>
      <w:proofErr w:type="spellEnd"/>
      <w:r w:rsidRPr="00F84F19">
        <w:rPr>
          <w:sz w:val="24"/>
          <w:szCs w:val="24"/>
        </w:rPr>
        <w:t xml:space="preserve"> i behandlingen af kvalme og opkastning, induceret af </w:t>
      </w:r>
      <w:proofErr w:type="spellStart"/>
      <w:r w:rsidRPr="00F84F19">
        <w:rPr>
          <w:sz w:val="24"/>
          <w:szCs w:val="24"/>
        </w:rPr>
        <w:t>cytotoksisk</w:t>
      </w:r>
      <w:proofErr w:type="spellEnd"/>
      <w:r w:rsidRPr="00F84F19">
        <w:rPr>
          <w:sz w:val="24"/>
          <w:szCs w:val="24"/>
        </w:rPr>
        <w:t xml:space="preserve"> kemoterapi og strålebehandling, sandsynligvis 5-HT</w:t>
      </w:r>
      <w:r w:rsidRPr="00F84F19">
        <w:rPr>
          <w:sz w:val="24"/>
          <w:szCs w:val="24"/>
          <w:vertAlign w:val="subscript"/>
        </w:rPr>
        <w:t>3</w:t>
      </w:r>
      <w:r w:rsidRPr="00F84F19">
        <w:rPr>
          <w:sz w:val="24"/>
          <w:szCs w:val="24"/>
        </w:rPr>
        <w:t xml:space="preserve">-receptorers antagonisme på neuroner i både det perifere og centrale nervesystem. Virkningsmekanismerne ved postoperativ kvalme og opkastning kendes ikke, men der kan være fælles baner med </w:t>
      </w:r>
      <w:proofErr w:type="spellStart"/>
      <w:r w:rsidRPr="00F84F19">
        <w:rPr>
          <w:sz w:val="24"/>
          <w:szCs w:val="24"/>
        </w:rPr>
        <w:t>cytotoksisk</w:t>
      </w:r>
      <w:proofErr w:type="spellEnd"/>
      <w:r w:rsidRPr="00F84F19">
        <w:rPr>
          <w:sz w:val="24"/>
          <w:szCs w:val="24"/>
        </w:rPr>
        <w:t xml:space="preserve"> induceret kvalme og opkastning.</w:t>
      </w:r>
    </w:p>
    <w:p w14:paraId="013F4DFF" w14:textId="77777777" w:rsidR="0056420E" w:rsidRPr="00F84F19" w:rsidRDefault="0056420E" w:rsidP="0056420E">
      <w:pPr>
        <w:ind w:left="851" w:hanging="851"/>
        <w:rPr>
          <w:sz w:val="24"/>
          <w:szCs w:val="24"/>
        </w:rPr>
      </w:pPr>
    </w:p>
    <w:p w14:paraId="749FD805" w14:textId="77777777" w:rsidR="0056420E" w:rsidRPr="00F84F19" w:rsidRDefault="0056420E" w:rsidP="0056420E">
      <w:pPr>
        <w:ind w:left="851"/>
        <w:rPr>
          <w:sz w:val="24"/>
          <w:szCs w:val="24"/>
        </w:rPr>
      </w:pPr>
      <w:r w:rsidRPr="00F84F19">
        <w:rPr>
          <w:sz w:val="24"/>
          <w:szCs w:val="24"/>
        </w:rPr>
        <w:t xml:space="preserve">I et </w:t>
      </w:r>
      <w:proofErr w:type="spellStart"/>
      <w:r w:rsidRPr="00F84F19">
        <w:rPr>
          <w:sz w:val="24"/>
          <w:szCs w:val="24"/>
        </w:rPr>
        <w:t>farmakopsykologisk</w:t>
      </w:r>
      <w:proofErr w:type="spellEnd"/>
      <w:r w:rsidRPr="00F84F19">
        <w:rPr>
          <w:sz w:val="24"/>
          <w:szCs w:val="24"/>
        </w:rPr>
        <w:t xml:space="preserve"> studie med frivillige har </w:t>
      </w:r>
      <w:proofErr w:type="spellStart"/>
      <w:r w:rsidRPr="00F84F19">
        <w:rPr>
          <w:sz w:val="24"/>
          <w:szCs w:val="24"/>
        </w:rPr>
        <w:t>ondansetron</w:t>
      </w:r>
      <w:proofErr w:type="spellEnd"/>
      <w:r w:rsidRPr="00F84F19">
        <w:rPr>
          <w:sz w:val="24"/>
          <w:szCs w:val="24"/>
        </w:rPr>
        <w:t xml:space="preserve"> ikke vist nogen sederende effekt.</w:t>
      </w:r>
    </w:p>
    <w:p w14:paraId="332F3459" w14:textId="77777777" w:rsidR="0056420E" w:rsidRPr="00F84F19" w:rsidRDefault="0056420E" w:rsidP="0056420E">
      <w:pPr>
        <w:ind w:left="851" w:hanging="851"/>
        <w:rPr>
          <w:sz w:val="24"/>
          <w:szCs w:val="24"/>
        </w:rPr>
      </w:pPr>
    </w:p>
    <w:p w14:paraId="34F81B5D" w14:textId="77777777" w:rsidR="0056420E" w:rsidRPr="00F84F19" w:rsidRDefault="0056420E" w:rsidP="0056420E">
      <w:pPr>
        <w:ind w:left="851"/>
        <w:rPr>
          <w:sz w:val="24"/>
          <w:szCs w:val="24"/>
        </w:rPr>
      </w:pPr>
      <w:proofErr w:type="spellStart"/>
      <w:r w:rsidRPr="00F84F19">
        <w:rPr>
          <w:sz w:val="24"/>
          <w:szCs w:val="24"/>
        </w:rPr>
        <w:t>Ondansetron</w:t>
      </w:r>
      <w:proofErr w:type="spellEnd"/>
      <w:r w:rsidRPr="00F84F19">
        <w:rPr>
          <w:sz w:val="24"/>
          <w:szCs w:val="24"/>
        </w:rPr>
        <w:t xml:space="preserve"> ændrer ikke plasmakoncentrationerne af </w:t>
      </w:r>
      <w:proofErr w:type="spellStart"/>
      <w:r w:rsidRPr="00F84F19">
        <w:rPr>
          <w:sz w:val="24"/>
          <w:szCs w:val="24"/>
        </w:rPr>
        <w:t>prolaktin</w:t>
      </w:r>
      <w:proofErr w:type="spellEnd"/>
      <w:r w:rsidRPr="00F84F19">
        <w:rPr>
          <w:sz w:val="24"/>
          <w:szCs w:val="24"/>
        </w:rPr>
        <w:t>.</w:t>
      </w:r>
    </w:p>
    <w:p w14:paraId="2D3EA13E" w14:textId="77777777" w:rsidR="0056420E" w:rsidRPr="00F84F19" w:rsidRDefault="0056420E" w:rsidP="0056420E">
      <w:pPr>
        <w:ind w:left="851" w:hanging="851"/>
        <w:rPr>
          <w:sz w:val="24"/>
          <w:szCs w:val="24"/>
        </w:rPr>
      </w:pPr>
    </w:p>
    <w:p w14:paraId="56BC94EC" w14:textId="77777777" w:rsidR="0056420E" w:rsidRPr="00F84F19" w:rsidRDefault="0056420E" w:rsidP="0056420E">
      <w:pPr>
        <w:ind w:left="851"/>
        <w:rPr>
          <w:sz w:val="24"/>
          <w:szCs w:val="24"/>
        </w:rPr>
      </w:pPr>
      <w:proofErr w:type="spellStart"/>
      <w:r w:rsidRPr="00F84F19">
        <w:rPr>
          <w:sz w:val="24"/>
          <w:szCs w:val="24"/>
        </w:rPr>
        <w:t>Ondansetrons</w:t>
      </w:r>
      <w:proofErr w:type="spellEnd"/>
      <w:r w:rsidRPr="00F84F19">
        <w:rPr>
          <w:sz w:val="24"/>
          <w:szCs w:val="24"/>
        </w:rPr>
        <w:t xml:space="preserve"> rolle ved opiat-induceret opkastning er endnu ikke fastlagt.</w:t>
      </w:r>
    </w:p>
    <w:p w14:paraId="1BAA13ED" w14:textId="77777777" w:rsidR="00E13824" w:rsidRPr="00F84F19" w:rsidRDefault="00E13824" w:rsidP="0056420E">
      <w:pPr>
        <w:ind w:left="851"/>
        <w:rPr>
          <w:sz w:val="24"/>
          <w:szCs w:val="24"/>
        </w:rPr>
      </w:pPr>
    </w:p>
    <w:p w14:paraId="66CB3E0B" w14:textId="77777777" w:rsidR="00E13824" w:rsidRPr="00F84F19" w:rsidRDefault="00E13824" w:rsidP="00E13824">
      <w:pPr>
        <w:ind w:left="851"/>
        <w:rPr>
          <w:sz w:val="24"/>
          <w:szCs w:val="24"/>
          <w:u w:val="single"/>
        </w:rPr>
      </w:pPr>
      <w:proofErr w:type="gramStart"/>
      <w:r w:rsidRPr="00F84F19">
        <w:rPr>
          <w:sz w:val="24"/>
          <w:szCs w:val="24"/>
          <w:u w:val="single"/>
        </w:rPr>
        <w:t>QT forlængelse</w:t>
      </w:r>
      <w:proofErr w:type="gramEnd"/>
    </w:p>
    <w:p w14:paraId="1E1808C2" w14:textId="77777777" w:rsidR="00E13824" w:rsidRPr="00F84F19" w:rsidRDefault="00E13824" w:rsidP="00E13824">
      <w:pPr>
        <w:ind w:left="851"/>
        <w:rPr>
          <w:sz w:val="24"/>
          <w:szCs w:val="24"/>
        </w:rPr>
      </w:pPr>
      <w:proofErr w:type="spellStart"/>
      <w:r w:rsidRPr="00F84F19">
        <w:rPr>
          <w:sz w:val="24"/>
          <w:szCs w:val="24"/>
        </w:rPr>
        <w:t>Ondansetrons</w:t>
      </w:r>
      <w:proofErr w:type="spellEnd"/>
      <w:r w:rsidRPr="00F84F19">
        <w:rPr>
          <w:sz w:val="24"/>
          <w:szCs w:val="24"/>
        </w:rPr>
        <w:t xml:space="preserve"> påvirkning på </w:t>
      </w:r>
      <w:proofErr w:type="spellStart"/>
      <w:r w:rsidRPr="00F84F19">
        <w:rPr>
          <w:sz w:val="24"/>
          <w:szCs w:val="24"/>
        </w:rPr>
        <w:t>QTc</w:t>
      </w:r>
      <w:proofErr w:type="spellEnd"/>
      <w:r w:rsidRPr="00F84F19">
        <w:rPr>
          <w:sz w:val="24"/>
          <w:szCs w:val="24"/>
        </w:rPr>
        <w:t>-intervallet blev evalueret i et dobbeltblindet, randomiseret, placebo og positiv (</w:t>
      </w:r>
      <w:proofErr w:type="spellStart"/>
      <w:r w:rsidRPr="00F84F19">
        <w:rPr>
          <w:sz w:val="24"/>
          <w:szCs w:val="24"/>
        </w:rPr>
        <w:t>moxifloxacin</w:t>
      </w:r>
      <w:proofErr w:type="spellEnd"/>
      <w:r w:rsidRPr="00F84F19">
        <w:rPr>
          <w:sz w:val="24"/>
          <w:szCs w:val="24"/>
        </w:rPr>
        <w:t>)-kontrolleret crossover-studie med 58 raske voksne mænd og kvinder.</w:t>
      </w:r>
    </w:p>
    <w:p w14:paraId="1B14CF5F" w14:textId="77777777" w:rsidR="00E13824" w:rsidRPr="00F84F19" w:rsidRDefault="00E13824" w:rsidP="00E13824">
      <w:pPr>
        <w:ind w:left="851"/>
        <w:rPr>
          <w:sz w:val="24"/>
          <w:szCs w:val="24"/>
        </w:rPr>
      </w:pPr>
    </w:p>
    <w:p w14:paraId="086441A3" w14:textId="77777777" w:rsidR="00E13824" w:rsidRPr="00F84F19" w:rsidRDefault="00E13824" w:rsidP="00E13824">
      <w:pPr>
        <w:ind w:left="851"/>
        <w:rPr>
          <w:sz w:val="24"/>
          <w:szCs w:val="24"/>
        </w:rPr>
      </w:pPr>
      <w:proofErr w:type="spellStart"/>
      <w:r w:rsidRPr="00F84F19">
        <w:rPr>
          <w:sz w:val="24"/>
          <w:szCs w:val="24"/>
        </w:rPr>
        <w:t>Ondansetron</w:t>
      </w:r>
      <w:proofErr w:type="spellEnd"/>
      <w:r w:rsidRPr="00F84F19">
        <w:rPr>
          <w:sz w:val="24"/>
          <w:szCs w:val="24"/>
        </w:rPr>
        <w:t xml:space="preserve">-doser på 8 mg og 32 mg blev givet som intravenøs infusion over 15 minutter. Ved den højeste testede dosis på 32 mg var den maksimale gennemsnitlige forskel (øvre grænse på 90 % CI) i </w:t>
      </w:r>
      <w:proofErr w:type="spellStart"/>
      <w:r w:rsidRPr="00F84F19">
        <w:rPr>
          <w:sz w:val="24"/>
          <w:szCs w:val="24"/>
        </w:rPr>
        <w:t>QTcF</w:t>
      </w:r>
      <w:proofErr w:type="spellEnd"/>
      <w:r w:rsidRPr="00F84F19">
        <w:rPr>
          <w:sz w:val="24"/>
          <w:szCs w:val="24"/>
        </w:rPr>
        <w:t xml:space="preserve"> 19,6 (21,5) millisekunder fra placebo efter korrigering for </w:t>
      </w:r>
      <w:r w:rsidRPr="00F84F19">
        <w:rPr>
          <w:i/>
          <w:iCs/>
          <w:sz w:val="24"/>
          <w:szCs w:val="24"/>
        </w:rPr>
        <w:t>baseline</w:t>
      </w:r>
      <w:r w:rsidRPr="00F84F19">
        <w:rPr>
          <w:sz w:val="24"/>
          <w:szCs w:val="24"/>
        </w:rPr>
        <w:t xml:space="preserve">. Ved den lavere testede dosis på 8 mg var den maksimale gennemsnitlige forskel (øvre grænse på 90 % CI) i </w:t>
      </w:r>
      <w:proofErr w:type="spellStart"/>
      <w:r w:rsidRPr="00F84F19">
        <w:rPr>
          <w:sz w:val="24"/>
          <w:szCs w:val="24"/>
        </w:rPr>
        <w:t>QTcF</w:t>
      </w:r>
      <w:proofErr w:type="spellEnd"/>
      <w:r w:rsidRPr="00F84F19">
        <w:rPr>
          <w:sz w:val="24"/>
          <w:szCs w:val="24"/>
        </w:rPr>
        <w:t xml:space="preserve"> 5,8 (7,8) millisekunder fra placebo efter korrigering for </w:t>
      </w:r>
      <w:r w:rsidRPr="00F84F19">
        <w:rPr>
          <w:i/>
          <w:iCs/>
          <w:sz w:val="24"/>
          <w:szCs w:val="24"/>
        </w:rPr>
        <w:t>baseline</w:t>
      </w:r>
      <w:r w:rsidRPr="00F84F19">
        <w:rPr>
          <w:sz w:val="24"/>
          <w:szCs w:val="24"/>
        </w:rPr>
        <w:t xml:space="preserve">. I studiet var der ingen </w:t>
      </w:r>
      <w:proofErr w:type="spellStart"/>
      <w:r w:rsidRPr="00F84F19">
        <w:rPr>
          <w:sz w:val="24"/>
          <w:szCs w:val="24"/>
        </w:rPr>
        <w:t>QTcF</w:t>
      </w:r>
      <w:proofErr w:type="spellEnd"/>
      <w:r w:rsidRPr="00F84F19">
        <w:rPr>
          <w:sz w:val="24"/>
          <w:szCs w:val="24"/>
        </w:rPr>
        <w:t xml:space="preserve">-målinger større end 480 millisekunder, og ingen </w:t>
      </w:r>
      <w:proofErr w:type="spellStart"/>
      <w:r w:rsidRPr="00F84F19">
        <w:rPr>
          <w:sz w:val="24"/>
          <w:szCs w:val="24"/>
        </w:rPr>
        <w:t>QTcF</w:t>
      </w:r>
      <w:proofErr w:type="spellEnd"/>
      <w:r w:rsidRPr="00F84F19">
        <w:rPr>
          <w:sz w:val="24"/>
          <w:szCs w:val="24"/>
        </w:rPr>
        <w:t>-forlængelser større end 60 millisekunder.</w:t>
      </w:r>
    </w:p>
    <w:p w14:paraId="0936C0B1" w14:textId="77777777" w:rsidR="00E13824" w:rsidRPr="00F84F19" w:rsidRDefault="00E13824" w:rsidP="0056420E">
      <w:pPr>
        <w:ind w:left="851"/>
        <w:rPr>
          <w:sz w:val="24"/>
          <w:szCs w:val="24"/>
        </w:rPr>
      </w:pPr>
    </w:p>
    <w:p w14:paraId="32EAB579" w14:textId="77777777" w:rsidR="0056420E" w:rsidRPr="00F84F19" w:rsidRDefault="0056420E" w:rsidP="0056420E">
      <w:pPr>
        <w:ind w:left="851"/>
        <w:rPr>
          <w:sz w:val="24"/>
          <w:szCs w:val="24"/>
          <w:u w:val="single"/>
        </w:rPr>
      </w:pPr>
      <w:r w:rsidRPr="00F84F19">
        <w:rPr>
          <w:sz w:val="24"/>
          <w:szCs w:val="24"/>
          <w:u w:val="single"/>
        </w:rPr>
        <w:t>Pædiatriske patienter:</w:t>
      </w:r>
    </w:p>
    <w:p w14:paraId="7140C02A" w14:textId="77777777" w:rsidR="0056420E" w:rsidRPr="00F84F19" w:rsidRDefault="0056420E" w:rsidP="0056420E">
      <w:pPr>
        <w:ind w:left="851"/>
        <w:rPr>
          <w:sz w:val="24"/>
          <w:szCs w:val="24"/>
          <w:u w:val="single"/>
        </w:rPr>
      </w:pPr>
      <w:r w:rsidRPr="00F84F19">
        <w:rPr>
          <w:sz w:val="24"/>
          <w:szCs w:val="24"/>
          <w:u w:val="single"/>
        </w:rPr>
        <w:t>Kvalme og opkastning, forårsaget af kemoterapi:</w:t>
      </w:r>
    </w:p>
    <w:p w14:paraId="5C1909F6" w14:textId="77777777" w:rsidR="00E13824" w:rsidRPr="00F84F19" w:rsidRDefault="00E13824" w:rsidP="00E13824">
      <w:pPr>
        <w:ind w:left="851"/>
        <w:rPr>
          <w:sz w:val="24"/>
          <w:szCs w:val="24"/>
        </w:rPr>
      </w:pPr>
      <w:proofErr w:type="spellStart"/>
      <w:r w:rsidRPr="00F84F19">
        <w:rPr>
          <w:sz w:val="24"/>
          <w:szCs w:val="24"/>
        </w:rPr>
        <w:t>Ondansetrons</w:t>
      </w:r>
      <w:proofErr w:type="spellEnd"/>
      <w:r w:rsidRPr="00F84F19">
        <w:rPr>
          <w:sz w:val="24"/>
          <w:szCs w:val="24"/>
        </w:rPr>
        <w:t xml:space="preserve"> effekt på kontrol af opkastning og kvalme forårsaget af cancer-kemoterapi blev undersøgt i en dobbelt blindet, randomiseret klinisk forsøg med 415 patienter i alderen 1-18 år </w:t>
      </w:r>
      <w:r w:rsidRPr="00F84F19">
        <w:rPr>
          <w:iCs/>
          <w:sz w:val="24"/>
          <w:szCs w:val="24"/>
        </w:rPr>
        <w:t>(S3A3006)</w:t>
      </w:r>
      <w:r w:rsidRPr="00F84F19">
        <w:rPr>
          <w:sz w:val="24"/>
          <w:szCs w:val="24"/>
        </w:rPr>
        <w:t xml:space="preserve">. På de dage hvor patienterne fik kemoterapi, fik de enten </w:t>
      </w:r>
      <w:proofErr w:type="spellStart"/>
      <w:r w:rsidRPr="00F84F19">
        <w:rPr>
          <w:sz w:val="24"/>
          <w:szCs w:val="24"/>
        </w:rPr>
        <w:t>ondansetron</w:t>
      </w:r>
      <w:proofErr w:type="spellEnd"/>
      <w:r w:rsidRPr="00F84F19">
        <w:rPr>
          <w:sz w:val="24"/>
          <w:szCs w:val="24"/>
        </w:rPr>
        <w:t xml:space="preserve"> 5 mg/m</w:t>
      </w:r>
      <w:r w:rsidRPr="00F84F19">
        <w:rPr>
          <w:sz w:val="24"/>
          <w:szCs w:val="24"/>
          <w:vertAlign w:val="superscript"/>
        </w:rPr>
        <w:t>2</w:t>
      </w:r>
      <w:r w:rsidRPr="00F84F19">
        <w:rPr>
          <w:sz w:val="24"/>
          <w:szCs w:val="24"/>
        </w:rPr>
        <w:t xml:space="preserve"> </w:t>
      </w:r>
      <w:proofErr w:type="spellStart"/>
      <w:r w:rsidRPr="00F84F19">
        <w:rPr>
          <w:sz w:val="24"/>
          <w:szCs w:val="24"/>
        </w:rPr>
        <w:t>i.v</w:t>
      </w:r>
      <w:proofErr w:type="spellEnd"/>
      <w:r w:rsidRPr="00F84F19">
        <w:rPr>
          <w:sz w:val="24"/>
          <w:szCs w:val="24"/>
        </w:rPr>
        <w:t xml:space="preserve">. samt 4 mg </w:t>
      </w:r>
      <w:proofErr w:type="spellStart"/>
      <w:r w:rsidRPr="00F84F19">
        <w:rPr>
          <w:sz w:val="24"/>
          <w:szCs w:val="24"/>
        </w:rPr>
        <w:t>ondansetron</w:t>
      </w:r>
      <w:proofErr w:type="spellEnd"/>
      <w:r w:rsidRPr="00F84F19">
        <w:rPr>
          <w:sz w:val="24"/>
          <w:szCs w:val="24"/>
        </w:rPr>
        <w:t xml:space="preserve"> </w:t>
      </w:r>
      <w:proofErr w:type="spellStart"/>
      <w:r w:rsidRPr="00F84F19">
        <w:rPr>
          <w:sz w:val="24"/>
          <w:szCs w:val="24"/>
        </w:rPr>
        <w:t>p.o</w:t>
      </w:r>
      <w:proofErr w:type="spellEnd"/>
      <w:r w:rsidRPr="00F84F19">
        <w:rPr>
          <w:sz w:val="24"/>
          <w:szCs w:val="24"/>
        </w:rPr>
        <w:t xml:space="preserve">. efter 8-12 timer og </w:t>
      </w:r>
      <w:proofErr w:type="spellStart"/>
      <w:r w:rsidRPr="00F84F19">
        <w:rPr>
          <w:sz w:val="24"/>
          <w:szCs w:val="24"/>
        </w:rPr>
        <w:t>ondansetron</w:t>
      </w:r>
      <w:proofErr w:type="spellEnd"/>
      <w:r w:rsidRPr="00F84F19">
        <w:rPr>
          <w:sz w:val="24"/>
          <w:szCs w:val="24"/>
        </w:rPr>
        <w:t xml:space="preserve"> 0,45 mg/kg </w:t>
      </w:r>
      <w:proofErr w:type="spellStart"/>
      <w:r w:rsidRPr="00F84F19">
        <w:rPr>
          <w:sz w:val="24"/>
          <w:szCs w:val="24"/>
        </w:rPr>
        <w:t>i.v</w:t>
      </w:r>
      <w:proofErr w:type="spellEnd"/>
      <w:r w:rsidRPr="00F84F19">
        <w:rPr>
          <w:sz w:val="24"/>
          <w:szCs w:val="24"/>
        </w:rPr>
        <w:t xml:space="preserve">. samt placebo </w:t>
      </w:r>
      <w:proofErr w:type="spellStart"/>
      <w:r w:rsidRPr="00F84F19">
        <w:rPr>
          <w:sz w:val="24"/>
          <w:szCs w:val="24"/>
        </w:rPr>
        <w:t>p.o</w:t>
      </w:r>
      <w:proofErr w:type="spellEnd"/>
      <w:r w:rsidRPr="00F84F19">
        <w:rPr>
          <w:sz w:val="24"/>
          <w:szCs w:val="24"/>
        </w:rPr>
        <w:t xml:space="preserve">. efter 8-12 timer. Efter afsluttet kemoterapi fik begge grupper </w:t>
      </w:r>
      <w:proofErr w:type="spellStart"/>
      <w:r w:rsidRPr="00F84F19">
        <w:rPr>
          <w:sz w:val="24"/>
          <w:szCs w:val="24"/>
        </w:rPr>
        <w:t>ondansetron</w:t>
      </w:r>
      <w:proofErr w:type="spellEnd"/>
      <w:r w:rsidRPr="00F84F19">
        <w:rPr>
          <w:sz w:val="24"/>
          <w:szCs w:val="24"/>
        </w:rPr>
        <w:t xml:space="preserve"> oral opløsning 4 mg 2 gange dagligt i 3 dage. Der opnåedes total kontrol med opkastning på den værste dag af kemoterapien i 49 % (5 mg/m</w:t>
      </w:r>
      <w:r w:rsidRPr="00F84F19">
        <w:rPr>
          <w:sz w:val="24"/>
          <w:szCs w:val="24"/>
          <w:vertAlign w:val="superscript"/>
        </w:rPr>
        <w:t>2</w:t>
      </w:r>
      <w:r w:rsidRPr="00F84F19">
        <w:rPr>
          <w:sz w:val="24"/>
          <w:szCs w:val="24"/>
        </w:rPr>
        <w:t xml:space="preserve"> </w:t>
      </w:r>
      <w:proofErr w:type="spellStart"/>
      <w:r w:rsidRPr="00F84F19">
        <w:rPr>
          <w:sz w:val="24"/>
          <w:szCs w:val="24"/>
        </w:rPr>
        <w:t>i.v</w:t>
      </w:r>
      <w:proofErr w:type="spellEnd"/>
      <w:r w:rsidRPr="00F84F19">
        <w:rPr>
          <w:sz w:val="24"/>
          <w:szCs w:val="24"/>
        </w:rPr>
        <w:t xml:space="preserve">. + </w:t>
      </w:r>
      <w:proofErr w:type="spellStart"/>
      <w:r w:rsidRPr="00F84F19">
        <w:rPr>
          <w:sz w:val="24"/>
          <w:szCs w:val="24"/>
        </w:rPr>
        <w:t>ondansetron</w:t>
      </w:r>
      <w:proofErr w:type="spellEnd"/>
      <w:r w:rsidRPr="00F84F19">
        <w:rPr>
          <w:sz w:val="24"/>
          <w:szCs w:val="24"/>
        </w:rPr>
        <w:t xml:space="preserve"> 4 mg </w:t>
      </w:r>
      <w:proofErr w:type="spellStart"/>
      <w:r w:rsidRPr="00F84F19">
        <w:rPr>
          <w:sz w:val="24"/>
          <w:szCs w:val="24"/>
        </w:rPr>
        <w:t>p.o</w:t>
      </w:r>
      <w:proofErr w:type="spellEnd"/>
      <w:r w:rsidRPr="00F84F19">
        <w:rPr>
          <w:sz w:val="24"/>
          <w:szCs w:val="24"/>
        </w:rPr>
        <w:t xml:space="preserve">.) samt 41 % (0,45 mg/kg </w:t>
      </w:r>
      <w:proofErr w:type="spellStart"/>
      <w:r w:rsidRPr="00F84F19">
        <w:rPr>
          <w:sz w:val="24"/>
          <w:szCs w:val="24"/>
        </w:rPr>
        <w:t>i.v</w:t>
      </w:r>
      <w:proofErr w:type="spellEnd"/>
      <w:r w:rsidRPr="00F84F19">
        <w:rPr>
          <w:sz w:val="24"/>
          <w:szCs w:val="24"/>
        </w:rPr>
        <w:t xml:space="preserve">. + placebo </w:t>
      </w:r>
      <w:proofErr w:type="spellStart"/>
      <w:r w:rsidRPr="00F84F19">
        <w:rPr>
          <w:sz w:val="24"/>
          <w:szCs w:val="24"/>
        </w:rPr>
        <w:t>p.o</w:t>
      </w:r>
      <w:proofErr w:type="spellEnd"/>
      <w:r w:rsidRPr="00F84F19">
        <w:rPr>
          <w:sz w:val="24"/>
          <w:szCs w:val="24"/>
        </w:rPr>
        <w:t>.) af tilfældene. Der var ingen forskel i den samlede forekomst eller karakter af bivirkninger mellem de to behandlingsgrupper.</w:t>
      </w:r>
    </w:p>
    <w:p w14:paraId="47A00233" w14:textId="77777777" w:rsidR="00E13824" w:rsidRPr="00F84F19" w:rsidRDefault="00E13824" w:rsidP="00E13824">
      <w:pPr>
        <w:ind w:left="851" w:hanging="851"/>
        <w:rPr>
          <w:sz w:val="24"/>
          <w:szCs w:val="24"/>
        </w:rPr>
      </w:pPr>
    </w:p>
    <w:p w14:paraId="60814494" w14:textId="77777777" w:rsidR="00E13824" w:rsidRPr="00F84F19" w:rsidRDefault="00E13824" w:rsidP="00E13824">
      <w:pPr>
        <w:ind w:left="851"/>
        <w:rPr>
          <w:sz w:val="24"/>
          <w:szCs w:val="24"/>
        </w:rPr>
      </w:pPr>
      <w:r w:rsidRPr="00F84F19">
        <w:rPr>
          <w:sz w:val="24"/>
          <w:szCs w:val="24"/>
        </w:rPr>
        <w:t xml:space="preserve">Et dobbelt blindet, randomiseret placebokontrolleret klinisk forsøg </w:t>
      </w:r>
      <w:r w:rsidRPr="00F84F19">
        <w:rPr>
          <w:iCs/>
          <w:sz w:val="24"/>
          <w:szCs w:val="24"/>
        </w:rPr>
        <w:t>(S3AB4003)</w:t>
      </w:r>
      <w:r w:rsidRPr="00F84F19">
        <w:rPr>
          <w:sz w:val="24"/>
          <w:szCs w:val="24"/>
        </w:rPr>
        <w:t xml:space="preserve"> med 438 patienter i alderen 1-17 år viste, at 73 % af patienterne, der fik </w:t>
      </w:r>
      <w:proofErr w:type="spellStart"/>
      <w:r w:rsidRPr="00F84F19">
        <w:rPr>
          <w:sz w:val="24"/>
          <w:szCs w:val="24"/>
        </w:rPr>
        <w:t>ondansetron</w:t>
      </w:r>
      <w:proofErr w:type="spellEnd"/>
      <w:r w:rsidRPr="00F84F19">
        <w:rPr>
          <w:sz w:val="24"/>
          <w:szCs w:val="24"/>
        </w:rPr>
        <w:t xml:space="preserve"> 5 mg/m</w:t>
      </w:r>
      <w:r w:rsidRPr="00F84F19">
        <w:rPr>
          <w:sz w:val="24"/>
          <w:szCs w:val="24"/>
          <w:vertAlign w:val="superscript"/>
        </w:rPr>
        <w:t>2</w:t>
      </w:r>
      <w:r w:rsidRPr="00F84F19">
        <w:rPr>
          <w:sz w:val="24"/>
          <w:szCs w:val="24"/>
        </w:rPr>
        <w:t xml:space="preserve"> </w:t>
      </w:r>
      <w:proofErr w:type="spellStart"/>
      <w:r w:rsidRPr="00F84F19">
        <w:rPr>
          <w:sz w:val="24"/>
          <w:szCs w:val="24"/>
        </w:rPr>
        <w:t>i.v</w:t>
      </w:r>
      <w:proofErr w:type="spellEnd"/>
      <w:r w:rsidRPr="00F84F19">
        <w:rPr>
          <w:sz w:val="24"/>
          <w:szCs w:val="24"/>
        </w:rPr>
        <w:t xml:space="preserve">. sammen med </w:t>
      </w:r>
      <w:proofErr w:type="spellStart"/>
      <w:r w:rsidRPr="00F84F19">
        <w:rPr>
          <w:sz w:val="24"/>
          <w:szCs w:val="24"/>
        </w:rPr>
        <w:t>dexamethason</w:t>
      </w:r>
      <w:proofErr w:type="spellEnd"/>
      <w:r w:rsidRPr="00F84F19">
        <w:rPr>
          <w:sz w:val="24"/>
          <w:szCs w:val="24"/>
        </w:rPr>
        <w:t xml:space="preserve"> 2-4 mg </w:t>
      </w:r>
      <w:proofErr w:type="spellStart"/>
      <w:r w:rsidRPr="00F84F19">
        <w:rPr>
          <w:sz w:val="24"/>
          <w:szCs w:val="24"/>
        </w:rPr>
        <w:t>p.o</w:t>
      </w:r>
      <w:proofErr w:type="spellEnd"/>
      <w:r w:rsidRPr="00F84F19">
        <w:rPr>
          <w:sz w:val="24"/>
          <w:szCs w:val="24"/>
        </w:rPr>
        <w:t xml:space="preserve">., havde total kontrol med opkastning på den værste dag af kemoterapien. Dette sås for 71 % af patienterne, der fik </w:t>
      </w:r>
      <w:proofErr w:type="spellStart"/>
      <w:r w:rsidRPr="00F84F19">
        <w:rPr>
          <w:sz w:val="24"/>
          <w:szCs w:val="24"/>
        </w:rPr>
        <w:t>ondansetron</w:t>
      </w:r>
      <w:proofErr w:type="spellEnd"/>
      <w:r w:rsidRPr="00F84F19">
        <w:rPr>
          <w:sz w:val="24"/>
          <w:szCs w:val="24"/>
        </w:rPr>
        <w:t xml:space="preserve"> oral opløsning 8 mg sammen med 2-4 mg </w:t>
      </w:r>
      <w:proofErr w:type="spellStart"/>
      <w:r w:rsidRPr="00F84F19">
        <w:rPr>
          <w:sz w:val="24"/>
          <w:szCs w:val="24"/>
        </w:rPr>
        <w:t>dexamethason</w:t>
      </w:r>
      <w:proofErr w:type="spellEnd"/>
      <w:r w:rsidRPr="00F84F19">
        <w:rPr>
          <w:sz w:val="24"/>
          <w:szCs w:val="24"/>
        </w:rPr>
        <w:t xml:space="preserve"> </w:t>
      </w:r>
      <w:proofErr w:type="spellStart"/>
      <w:r w:rsidRPr="00F84F19">
        <w:rPr>
          <w:sz w:val="24"/>
          <w:szCs w:val="24"/>
        </w:rPr>
        <w:t>p.o</w:t>
      </w:r>
      <w:proofErr w:type="spellEnd"/>
      <w:r w:rsidRPr="00F84F19">
        <w:rPr>
          <w:sz w:val="24"/>
          <w:szCs w:val="24"/>
        </w:rPr>
        <w:t xml:space="preserve">. Efter afsluttet kemoterapi fik begge grupper </w:t>
      </w:r>
      <w:proofErr w:type="spellStart"/>
      <w:r w:rsidRPr="00F84F19">
        <w:rPr>
          <w:sz w:val="24"/>
          <w:szCs w:val="24"/>
        </w:rPr>
        <w:t>ondansetron</w:t>
      </w:r>
      <w:proofErr w:type="spellEnd"/>
      <w:r w:rsidRPr="00F84F19">
        <w:rPr>
          <w:sz w:val="24"/>
          <w:szCs w:val="24"/>
        </w:rPr>
        <w:t xml:space="preserve"> oral opløsning 4 mg 2 gange dagligt i 2 dage. Der var ingen forskel i den samlede forekomst eller karakter af bivirkninger mellem de to behandlingsgrupper.</w:t>
      </w:r>
    </w:p>
    <w:p w14:paraId="5A30CABD" w14:textId="77777777" w:rsidR="0056420E" w:rsidRPr="00F84F19" w:rsidRDefault="0056420E" w:rsidP="0056420E">
      <w:pPr>
        <w:ind w:left="851" w:hanging="851"/>
        <w:rPr>
          <w:sz w:val="24"/>
          <w:szCs w:val="24"/>
        </w:rPr>
      </w:pPr>
    </w:p>
    <w:p w14:paraId="1CDEA0DC" w14:textId="77777777" w:rsidR="0056420E" w:rsidRPr="00F84F19" w:rsidRDefault="0056420E" w:rsidP="0056420E">
      <w:pPr>
        <w:ind w:left="851"/>
        <w:rPr>
          <w:sz w:val="24"/>
          <w:szCs w:val="24"/>
        </w:rPr>
      </w:pPr>
      <w:r w:rsidRPr="00F84F19">
        <w:rPr>
          <w:sz w:val="24"/>
          <w:szCs w:val="24"/>
        </w:rPr>
        <w:t xml:space="preserve">Effekten af </w:t>
      </w:r>
      <w:proofErr w:type="spellStart"/>
      <w:r w:rsidRPr="00F84F19">
        <w:rPr>
          <w:sz w:val="24"/>
          <w:szCs w:val="24"/>
        </w:rPr>
        <w:t>ondansetron</w:t>
      </w:r>
      <w:proofErr w:type="spellEnd"/>
      <w:r w:rsidRPr="00F84F19">
        <w:rPr>
          <w:sz w:val="24"/>
          <w:szCs w:val="24"/>
        </w:rPr>
        <w:t xml:space="preserve"> blev undersøgt hos 75 børn i alderen 6-48 måneder i en open-label, sammenlignende, enkelt-arms undersøgelse</w:t>
      </w:r>
      <w:r w:rsidR="00E13824" w:rsidRPr="00F84F19">
        <w:rPr>
          <w:sz w:val="24"/>
          <w:szCs w:val="24"/>
        </w:rPr>
        <w:t xml:space="preserve"> </w:t>
      </w:r>
      <w:r w:rsidR="00E13824" w:rsidRPr="00F84F19">
        <w:rPr>
          <w:iCs/>
          <w:sz w:val="24"/>
          <w:szCs w:val="24"/>
        </w:rPr>
        <w:t>(S3A40320)</w:t>
      </w:r>
      <w:r w:rsidR="00E13824" w:rsidRPr="00F84F19">
        <w:rPr>
          <w:sz w:val="24"/>
          <w:szCs w:val="24"/>
        </w:rPr>
        <w:t xml:space="preserve">. </w:t>
      </w:r>
      <w:r w:rsidRPr="00F84F19">
        <w:rPr>
          <w:sz w:val="24"/>
          <w:szCs w:val="24"/>
        </w:rPr>
        <w:t xml:space="preserve">Alle børn fik 3 doser på 0,15 mg/kg </w:t>
      </w:r>
      <w:proofErr w:type="spellStart"/>
      <w:r w:rsidRPr="00F84F19">
        <w:rPr>
          <w:sz w:val="24"/>
          <w:szCs w:val="24"/>
        </w:rPr>
        <w:t>ondansetron</w:t>
      </w:r>
      <w:proofErr w:type="spellEnd"/>
      <w:r w:rsidRPr="00F84F19">
        <w:rPr>
          <w:sz w:val="24"/>
          <w:szCs w:val="24"/>
        </w:rPr>
        <w:t xml:space="preserve"> </w:t>
      </w:r>
      <w:proofErr w:type="spellStart"/>
      <w:r w:rsidRPr="00F84F19">
        <w:rPr>
          <w:sz w:val="24"/>
          <w:szCs w:val="24"/>
        </w:rPr>
        <w:t>i.v</w:t>
      </w:r>
      <w:proofErr w:type="spellEnd"/>
      <w:r w:rsidRPr="00F84F19">
        <w:rPr>
          <w:sz w:val="24"/>
          <w:szCs w:val="24"/>
        </w:rPr>
        <w:t xml:space="preserve">. 30 minutter før kemoterapiens start og dernæst 4 og 8 timer efter første dosis. </w:t>
      </w:r>
      <w:bookmarkStart w:id="4" w:name="OLE_LINK1"/>
      <w:bookmarkStart w:id="5" w:name="OLE_LINK3"/>
      <w:r w:rsidRPr="00F84F19">
        <w:rPr>
          <w:sz w:val="24"/>
          <w:szCs w:val="24"/>
        </w:rPr>
        <w:t>Total kontrol med opkastning blev opnået hos 56 % af patienterne.</w:t>
      </w:r>
    </w:p>
    <w:bookmarkEnd w:id="4"/>
    <w:bookmarkEnd w:id="5"/>
    <w:p w14:paraId="23CDD67D" w14:textId="77777777" w:rsidR="0056420E" w:rsidRPr="00F84F19" w:rsidRDefault="0056420E" w:rsidP="0056420E">
      <w:pPr>
        <w:ind w:left="851" w:hanging="851"/>
        <w:rPr>
          <w:sz w:val="24"/>
          <w:szCs w:val="24"/>
        </w:rPr>
      </w:pPr>
    </w:p>
    <w:p w14:paraId="2AAA4697" w14:textId="49F1B810" w:rsidR="0056420E" w:rsidRPr="00F84F19" w:rsidRDefault="0056420E" w:rsidP="0056420E">
      <w:pPr>
        <w:ind w:left="851"/>
        <w:rPr>
          <w:sz w:val="24"/>
          <w:szCs w:val="24"/>
        </w:rPr>
      </w:pPr>
      <w:r w:rsidRPr="00F84F19">
        <w:rPr>
          <w:sz w:val="24"/>
          <w:szCs w:val="24"/>
        </w:rPr>
        <w:t>En anden open-label, sammenlignende, enkelt-arms undersøgelse</w:t>
      </w:r>
      <w:r w:rsidR="00E13824" w:rsidRPr="00F84F19">
        <w:rPr>
          <w:sz w:val="24"/>
          <w:szCs w:val="24"/>
        </w:rPr>
        <w:t xml:space="preserve"> </w:t>
      </w:r>
      <w:r w:rsidR="00E13824" w:rsidRPr="00F84F19">
        <w:rPr>
          <w:iCs/>
          <w:sz w:val="24"/>
          <w:szCs w:val="24"/>
        </w:rPr>
        <w:t>(S3A239)</w:t>
      </w:r>
      <w:r w:rsidR="00E13824" w:rsidRPr="00F84F19">
        <w:rPr>
          <w:sz w:val="24"/>
          <w:szCs w:val="24"/>
        </w:rPr>
        <w:t xml:space="preserve"> </w:t>
      </w:r>
      <w:r w:rsidRPr="00F84F19">
        <w:rPr>
          <w:sz w:val="24"/>
          <w:szCs w:val="24"/>
        </w:rPr>
        <w:t xml:space="preserve">undersøgte effekten af én dosis på 0,15 mg/kg </w:t>
      </w:r>
      <w:proofErr w:type="spellStart"/>
      <w:r w:rsidRPr="00F84F19">
        <w:rPr>
          <w:sz w:val="24"/>
          <w:szCs w:val="24"/>
        </w:rPr>
        <w:t>ondansetron</w:t>
      </w:r>
      <w:proofErr w:type="spellEnd"/>
      <w:r w:rsidRPr="00F84F19">
        <w:rPr>
          <w:sz w:val="24"/>
          <w:szCs w:val="24"/>
        </w:rPr>
        <w:t xml:space="preserve"> </w:t>
      </w:r>
      <w:proofErr w:type="spellStart"/>
      <w:r w:rsidRPr="00F84F19">
        <w:rPr>
          <w:sz w:val="24"/>
          <w:szCs w:val="24"/>
        </w:rPr>
        <w:t>i.v</w:t>
      </w:r>
      <w:proofErr w:type="spellEnd"/>
      <w:r w:rsidRPr="00F84F19">
        <w:rPr>
          <w:sz w:val="24"/>
          <w:szCs w:val="24"/>
        </w:rPr>
        <w:t xml:space="preserve">. efterfulgt af to doser </w:t>
      </w:r>
      <w:proofErr w:type="spellStart"/>
      <w:r w:rsidRPr="00F84F19">
        <w:rPr>
          <w:sz w:val="24"/>
          <w:szCs w:val="24"/>
        </w:rPr>
        <w:t>ondansetron</w:t>
      </w:r>
      <w:proofErr w:type="spellEnd"/>
      <w:r w:rsidRPr="00F84F19">
        <w:rPr>
          <w:sz w:val="24"/>
          <w:szCs w:val="24"/>
        </w:rPr>
        <w:t xml:space="preserve"> </w:t>
      </w:r>
      <w:proofErr w:type="spellStart"/>
      <w:r w:rsidRPr="00F84F19">
        <w:rPr>
          <w:sz w:val="24"/>
          <w:szCs w:val="24"/>
        </w:rPr>
        <w:t>p.o</w:t>
      </w:r>
      <w:proofErr w:type="spellEnd"/>
      <w:r w:rsidRPr="00F84F19">
        <w:rPr>
          <w:sz w:val="24"/>
          <w:szCs w:val="24"/>
        </w:rPr>
        <w:t>. (4 mg for børn &lt; 12 år og 8 mg for børn ≥ 12 år). I alt deltog 28 børn. Total kontrol med opkastning blev opnået hos 42 % af patienterne.</w:t>
      </w:r>
    </w:p>
    <w:p w14:paraId="6162C5C7" w14:textId="77777777" w:rsidR="0056420E" w:rsidRPr="00F84F19" w:rsidRDefault="0056420E" w:rsidP="0056420E">
      <w:pPr>
        <w:ind w:left="851" w:hanging="851"/>
        <w:rPr>
          <w:sz w:val="24"/>
          <w:szCs w:val="24"/>
        </w:rPr>
      </w:pPr>
    </w:p>
    <w:p w14:paraId="254A429B" w14:textId="77777777" w:rsidR="0056420E" w:rsidRPr="00F84F19" w:rsidRDefault="0056420E" w:rsidP="0056420E">
      <w:pPr>
        <w:ind w:left="851"/>
        <w:rPr>
          <w:sz w:val="24"/>
          <w:szCs w:val="24"/>
          <w:u w:val="single"/>
        </w:rPr>
      </w:pPr>
      <w:r w:rsidRPr="00F84F19">
        <w:rPr>
          <w:sz w:val="24"/>
          <w:szCs w:val="24"/>
          <w:u w:val="single"/>
        </w:rPr>
        <w:t xml:space="preserve">Forebyggelse af </w:t>
      </w:r>
      <w:r w:rsidRPr="00F84F19">
        <w:rPr>
          <w:bCs/>
          <w:sz w:val="24"/>
          <w:szCs w:val="24"/>
          <w:u w:val="single"/>
        </w:rPr>
        <w:t>Postoperativ kvalme og opkastning</w:t>
      </w:r>
      <w:r w:rsidRPr="00F84F19">
        <w:rPr>
          <w:sz w:val="24"/>
          <w:szCs w:val="24"/>
          <w:u w:val="single"/>
        </w:rPr>
        <w:t>:</w:t>
      </w:r>
    </w:p>
    <w:p w14:paraId="2CE9E996" w14:textId="77777777" w:rsidR="0056420E" w:rsidRPr="00F84F19" w:rsidRDefault="0056420E" w:rsidP="0056420E">
      <w:pPr>
        <w:ind w:left="851"/>
        <w:rPr>
          <w:sz w:val="24"/>
          <w:szCs w:val="24"/>
        </w:rPr>
      </w:pPr>
      <w:r w:rsidRPr="00F84F19">
        <w:rPr>
          <w:sz w:val="24"/>
          <w:szCs w:val="24"/>
        </w:rPr>
        <w:t xml:space="preserve">Effekten af en enkelt dosis af </w:t>
      </w:r>
      <w:proofErr w:type="spellStart"/>
      <w:r w:rsidRPr="00F84F19">
        <w:rPr>
          <w:sz w:val="24"/>
          <w:szCs w:val="24"/>
        </w:rPr>
        <w:t>ondansetron</w:t>
      </w:r>
      <w:proofErr w:type="spellEnd"/>
      <w:r w:rsidRPr="00F84F19">
        <w:rPr>
          <w:sz w:val="24"/>
          <w:szCs w:val="24"/>
        </w:rPr>
        <w:t xml:space="preserve"> til at forebygge PONV blev undersøgt i et randomiseret, dobbelt-blindet, placebokontrolleret klinisk forsøg med 670 børn i alderen 1</w:t>
      </w:r>
      <w:r w:rsidRPr="00F84F19">
        <w:rPr>
          <w:sz w:val="24"/>
          <w:szCs w:val="24"/>
        </w:rPr>
        <w:noBreakHyphen/>
        <w:t xml:space="preserve">24 måneder (alder efter undfangelse ≥ 44 uger, vægt ≥ 3 kg). Forsøgspersonerne var planlagt til at blive opereret i generel anæstesi og havde ASA klassifikation ≤ III. Én dosis på 0,1 mg/kg </w:t>
      </w:r>
      <w:proofErr w:type="spellStart"/>
      <w:r w:rsidRPr="00F84F19">
        <w:rPr>
          <w:sz w:val="24"/>
          <w:szCs w:val="24"/>
        </w:rPr>
        <w:t>ondansetron</w:t>
      </w:r>
      <w:proofErr w:type="spellEnd"/>
      <w:r w:rsidRPr="00F84F19">
        <w:rPr>
          <w:sz w:val="24"/>
          <w:szCs w:val="24"/>
        </w:rPr>
        <w:t xml:space="preserve"> </w:t>
      </w:r>
      <w:proofErr w:type="spellStart"/>
      <w:r w:rsidRPr="00F84F19">
        <w:rPr>
          <w:sz w:val="24"/>
          <w:szCs w:val="24"/>
        </w:rPr>
        <w:t>i.v</w:t>
      </w:r>
      <w:proofErr w:type="spellEnd"/>
      <w:r w:rsidRPr="00F84F19">
        <w:rPr>
          <w:sz w:val="24"/>
          <w:szCs w:val="24"/>
        </w:rPr>
        <w:t xml:space="preserve">. blev givet 5 minutter efter induktion af anæstesi. Andelen af patienter, der havde mindst 1 opkastning inden for observationsperioden på 24 timer var større hos patienter der fik placebo, end hos patienter der fik </w:t>
      </w:r>
      <w:proofErr w:type="spellStart"/>
      <w:r w:rsidRPr="00F84F19">
        <w:rPr>
          <w:sz w:val="24"/>
          <w:szCs w:val="24"/>
        </w:rPr>
        <w:t>ondansetron</w:t>
      </w:r>
      <w:proofErr w:type="spellEnd"/>
      <w:r w:rsidRPr="00F84F19">
        <w:rPr>
          <w:sz w:val="24"/>
          <w:szCs w:val="24"/>
        </w:rPr>
        <w:t xml:space="preserve"> (28 % sammenlignet med 11 %, p&lt;0,0001).</w:t>
      </w:r>
    </w:p>
    <w:p w14:paraId="24B2D897" w14:textId="77777777" w:rsidR="0056420E" w:rsidRPr="00F84F19" w:rsidRDefault="0056420E" w:rsidP="0056420E">
      <w:pPr>
        <w:ind w:left="851" w:hanging="851"/>
        <w:rPr>
          <w:sz w:val="24"/>
          <w:szCs w:val="24"/>
        </w:rPr>
      </w:pPr>
    </w:p>
    <w:p w14:paraId="7C2BDC10" w14:textId="77777777" w:rsidR="0056420E" w:rsidRPr="00F84F19" w:rsidRDefault="0056420E" w:rsidP="0056420E">
      <w:pPr>
        <w:ind w:left="851"/>
        <w:rPr>
          <w:sz w:val="24"/>
          <w:szCs w:val="24"/>
        </w:rPr>
      </w:pPr>
      <w:r w:rsidRPr="00F84F19">
        <w:rPr>
          <w:sz w:val="24"/>
          <w:szCs w:val="24"/>
        </w:rPr>
        <w:t xml:space="preserve">Der er blevet foretaget </w:t>
      </w:r>
      <w:proofErr w:type="gramStart"/>
      <w:r w:rsidRPr="00F84F19">
        <w:rPr>
          <w:sz w:val="24"/>
          <w:szCs w:val="24"/>
        </w:rPr>
        <w:t>fire dobbelt</w:t>
      </w:r>
      <w:proofErr w:type="gramEnd"/>
      <w:r w:rsidRPr="00F84F19">
        <w:rPr>
          <w:sz w:val="24"/>
          <w:szCs w:val="24"/>
        </w:rPr>
        <w:t xml:space="preserve">-blindede, placebokontrollerede kliniske forsøg med i alt 1.469 piger og drenge (i alderen 2 til 12 år), der skulle i generel anæstesi. Patienterne blev randomiseret til enten en enkeltdosis </w:t>
      </w:r>
      <w:proofErr w:type="spellStart"/>
      <w:r w:rsidRPr="00F84F19">
        <w:rPr>
          <w:sz w:val="24"/>
          <w:szCs w:val="24"/>
        </w:rPr>
        <w:t>ondansetron</w:t>
      </w:r>
      <w:proofErr w:type="spellEnd"/>
      <w:r w:rsidRPr="00F84F19">
        <w:rPr>
          <w:sz w:val="24"/>
          <w:szCs w:val="24"/>
        </w:rPr>
        <w:t xml:space="preserve"> </w:t>
      </w:r>
      <w:proofErr w:type="spellStart"/>
      <w:r w:rsidRPr="00F84F19">
        <w:rPr>
          <w:sz w:val="24"/>
          <w:szCs w:val="24"/>
        </w:rPr>
        <w:t>i.v</w:t>
      </w:r>
      <w:proofErr w:type="spellEnd"/>
      <w:r w:rsidRPr="00F84F19">
        <w:rPr>
          <w:sz w:val="24"/>
          <w:szCs w:val="24"/>
        </w:rPr>
        <w:t xml:space="preserve">. (0,1 mg/kg for pædiatriske patienter, der vejede ≤ 40 kg, 4 mg for pædiatriske patienter, der vejede &gt; 40 kg (n=735) eller placebo (n=734)). Studiemedicinen blev givet over mindst 30 sekunder umiddelbart før eller efter anæstesi. </w:t>
      </w:r>
      <w:proofErr w:type="spellStart"/>
      <w:r w:rsidRPr="00F84F19">
        <w:rPr>
          <w:sz w:val="24"/>
          <w:szCs w:val="24"/>
        </w:rPr>
        <w:t>Ondansetron</w:t>
      </w:r>
      <w:proofErr w:type="spellEnd"/>
      <w:r w:rsidRPr="00F84F19">
        <w:rPr>
          <w:sz w:val="24"/>
          <w:szCs w:val="24"/>
        </w:rPr>
        <w:t xml:space="preserve"> var signifikant mere effektiv end placebo til at forhindre kvalme og opkastning. Resultaterne af disse kliniske forsøg er opsummeret i tabel 3.</w:t>
      </w:r>
    </w:p>
    <w:p w14:paraId="39A64F65" w14:textId="77777777" w:rsidR="0056420E" w:rsidRPr="00F84F19" w:rsidRDefault="0056420E" w:rsidP="0056420E">
      <w:pPr>
        <w:rPr>
          <w:sz w:val="24"/>
          <w:szCs w:val="24"/>
          <w:u w:val="single"/>
        </w:rPr>
      </w:pPr>
    </w:p>
    <w:p w14:paraId="3C4099A7" w14:textId="77777777" w:rsidR="0056420E" w:rsidRPr="00F84F19" w:rsidRDefault="0056420E" w:rsidP="0056420E">
      <w:pPr>
        <w:ind w:left="851"/>
        <w:rPr>
          <w:sz w:val="24"/>
          <w:szCs w:val="24"/>
          <w:u w:val="single"/>
        </w:rPr>
      </w:pPr>
      <w:r w:rsidRPr="00F84F19">
        <w:rPr>
          <w:sz w:val="24"/>
          <w:szCs w:val="24"/>
          <w:u w:val="single"/>
        </w:rPr>
        <w:t>Tabel 3. Forebyggelse og behandling af PONV hos pædiatriske patienter – behandlings</w:t>
      </w:r>
      <w:r w:rsidRPr="00F84F19">
        <w:rPr>
          <w:sz w:val="24"/>
          <w:szCs w:val="24"/>
          <w:u w:val="single"/>
        </w:rPr>
        <w:softHyphen/>
        <w:t>respons over 24 timer.</w:t>
      </w:r>
    </w:p>
    <w:tbl>
      <w:tblPr>
        <w:tblW w:w="836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984"/>
        <w:gridCol w:w="1701"/>
        <w:gridCol w:w="1701"/>
        <w:gridCol w:w="1134"/>
      </w:tblGrid>
      <w:tr w:rsidR="0056420E" w:rsidRPr="00F84F19" w14:paraId="1B25CBFE" w14:textId="77777777" w:rsidTr="00F27200">
        <w:tc>
          <w:tcPr>
            <w:tcW w:w="1843" w:type="dxa"/>
            <w:tcBorders>
              <w:top w:val="single" w:sz="4" w:space="0" w:color="auto"/>
              <w:left w:val="single" w:sz="4" w:space="0" w:color="auto"/>
              <w:bottom w:val="single" w:sz="4" w:space="0" w:color="auto"/>
              <w:right w:val="single" w:sz="4" w:space="0" w:color="auto"/>
            </w:tcBorders>
            <w:vAlign w:val="center"/>
            <w:hideMark/>
          </w:tcPr>
          <w:p w14:paraId="15536BD8" w14:textId="77777777" w:rsidR="0056420E" w:rsidRPr="00F84F19" w:rsidRDefault="0056420E" w:rsidP="00BC27C5">
            <w:pPr>
              <w:rPr>
                <w:sz w:val="24"/>
                <w:szCs w:val="24"/>
              </w:rPr>
            </w:pPr>
            <w:r w:rsidRPr="00F84F19">
              <w:rPr>
                <w:sz w:val="24"/>
                <w:szCs w:val="24"/>
              </w:rPr>
              <w:t>Forsøg</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C5CFE95" w14:textId="77777777" w:rsidR="0056420E" w:rsidRPr="00F84F19" w:rsidRDefault="0056420E" w:rsidP="00BC27C5">
            <w:pPr>
              <w:rPr>
                <w:sz w:val="24"/>
                <w:szCs w:val="24"/>
              </w:rPr>
            </w:pPr>
            <w:r w:rsidRPr="00F84F19">
              <w:rPr>
                <w:sz w:val="24"/>
                <w:szCs w:val="24"/>
              </w:rPr>
              <w:t>Endepunkt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9F6E0C" w14:textId="77777777" w:rsidR="0056420E" w:rsidRPr="00F84F19" w:rsidRDefault="0056420E" w:rsidP="00BC27C5">
            <w:pPr>
              <w:rPr>
                <w:sz w:val="24"/>
                <w:szCs w:val="24"/>
              </w:rPr>
            </w:pPr>
            <w:proofErr w:type="spellStart"/>
            <w:r w:rsidRPr="00F84F19">
              <w:rPr>
                <w:sz w:val="24"/>
                <w:szCs w:val="24"/>
              </w:rPr>
              <w:t>Ondansetron</w:t>
            </w:r>
            <w:proofErr w:type="spellEnd"/>
          </w:p>
          <w:p w14:paraId="3D4DACFC" w14:textId="77777777" w:rsidR="0056420E" w:rsidRPr="00F84F19" w:rsidRDefault="0056420E" w:rsidP="00BC27C5">
            <w:pPr>
              <w:rPr>
                <w:sz w:val="24"/>
                <w:szCs w:val="24"/>
              </w:rPr>
            </w:pPr>
            <w:r w:rsidRPr="00F84F19">
              <w:rPr>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7F2053A" w14:textId="77777777" w:rsidR="0056420E" w:rsidRPr="00F84F19" w:rsidRDefault="0056420E" w:rsidP="00BC27C5">
            <w:pPr>
              <w:rPr>
                <w:sz w:val="24"/>
                <w:szCs w:val="24"/>
              </w:rPr>
            </w:pPr>
            <w:r w:rsidRPr="00F84F19">
              <w:rPr>
                <w:sz w:val="24"/>
                <w:szCs w:val="24"/>
              </w:rPr>
              <w:t>Placebo</w:t>
            </w:r>
          </w:p>
          <w:p w14:paraId="4ABF7F6D" w14:textId="77777777" w:rsidR="0056420E" w:rsidRPr="00F84F19" w:rsidRDefault="0056420E" w:rsidP="00BC27C5">
            <w:pPr>
              <w:rPr>
                <w:sz w:val="24"/>
                <w:szCs w:val="24"/>
              </w:rPr>
            </w:pPr>
            <w:r w:rsidRPr="00F84F19">
              <w:rPr>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884E04" w14:textId="77777777" w:rsidR="0056420E" w:rsidRPr="00F84F19" w:rsidRDefault="0056420E" w:rsidP="00BC27C5">
            <w:pPr>
              <w:rPr>
                <w:sz w:val="24"/>
                <w:szCs w:val="24"/>
              </w:rPr>
            </w:pPr>
            <w:proofErr w:type="spellStart"/>
            <w:r w:rsidRPr="00F84F19">
              <w:rPr>
                <w:sz w:val="24"/>
                <w:szCs w:val="24"/>
              </w:rPr>
              <w:t>p-værdi</w:t>
            </w:r>
            <w:proofErr w:type="spellEnd"/>
          </w:p>
        </w:tc>
      </w:tr>
      <w:tr w:rsidR="0056420E" w:rsidRPr="00F84F19" w14:paraId="2CF2A622" w14:textId="77777777" w:rsidTr="00F27200">
        <w:tc>
          <w:tcPr>
            <w:tcW w:w="1843" w:type="dxa"/>
            <w:tcBorders>
              <w:top w:val="single" w:sz="4" w:space="0" w:color="auto"/>
              <w:left w:val="single" w:sz="4" w:space="0" w:color="auto"/>
              <w:bottom w:val="single" w:sz="4" w:space="0" w:color="auto"/>
              <w:right w:val="single" w:sz="4" w:space="0" w:color="auto"/>
            </w:tcBorders>
            <w:hideMark/>
          </w:tcPr>
          <w:p w14:paraId="140F8F44" w14:textId="77777777" w:rsidR="0056420E" w:rsidRPr="00F84F19" w:rsidRDefault="0056420E" w:rsidP="00BC27C5">
            <w:pPr>
              <w:rPr>
                <w:sz w:val="24"/>
                <w:szCs w:val="24"/>
              </w:rPr>
            </w:pPr>
            <w:r w:rsidRPr="00F84F19">
              <w:rPr>
                <w:sz w:val="24"/>
                <w:szCs w:val="24"/>
              </w:rPr>
              <w:t>S3A380</w:t>
            </w:r>
          </w:p>
        </w:tc>
        <w:tc>
          <w:tcPr>
            <w:tcW w:w="1984" w:type="dxa"/>
            <w:tcBorders>
              <w:top w:val="single" w:sz="4" w:space="0" w:color="auto"/>
              <w:left w:val="single" w:sz="4" w:space="0" w:color="auto"/>
              <w:bottom w:val="single" w:sz="4" w:space="0" w:color="auto"/>
              <w:right w:val="single" w:sz="4" w:space="0" w:color="auto"/>
            </w:tcBorders>
            <w:hideMark/>
          </w:tcPr>
          <w:p w14:paraId="33F7DBD3" w14:textId="77777777" w:rsidR="0056420E" w:rsidRPr="00F84F19" w:rsidRDefault="0056420E" w:rsidP="00BC27C5">
            <w:pPr>
              <w:rPr>
                <w:sz w:val="24"/>
                <w:szCs w:val="24"/>
              </w:rPr>
            </w:pPr>
            <w:r w:rsidRPr="00F84F19">
              <w:rPr>
                <w:sz w:val="24"/>
                <w:szCs w:val="24"/>
              </w:rPr>
              <w:t>CR</w:t>
            </w:r>
          </w:p>
        </w:tc>
        <w:tc>
          <w:tcPr>
            <w:tcW w:w="1701" w:type="dxa"/>
            <w:tcBorders>
              <w:top w:val="single" w:sz="4" w:space="0" w:color="auto"/>
              <w:left w:val="single" w:sz="4" w:space="0" w:color="auto"/>
              <w:bottom w:val="single" w:sz="4" w:space="0" w:color="auto"/>
              <w:right w:val="single" w:sz="4" w:space="0" w:color="auto"/>
            </w:tcBorders>
            <w:hideMark/>
          </w:tcPr>
          <w:p w14:paraId="46B9095D" w14:textId="77777777" w:rsidR="0056420E" w:rsidRPr="00F84F19" w:rsidRDefault="0056420E" w:rsidP="00BC27C5">
            <w:pPr>
              <w:rPr>
                <w:sz w:val="24"/>
                <w:szCs w:val="24"/>
              </w:rPr>
            </w:pPr>
            <w:r w:rsidRPr="00F84F19">
              <w:rPr>
                <w:sz w:val="24"/>
                <w:szCs w:val="24"/>
              </w:rPr>
              <w:t>68</w:t>
            </w:r>
          </w:p>
        </w:tc>
        <w:tc>
          <w:tcPr>
            <w:tcW w:w="1701" w:type="dxa"/>
            <w:tcBorders>
              <w:top w:val="single" w:sz="4" w:space="0" w:color="auto"/>
              <w:left w:val="single" w:sz="4" w:space="0" w:color="auto"/>
              <w:bottom w:val="single" w:sz="4" w:space="0" w:color="auto"/>
              <w:right w:val="single" w:sz="4" w:space="0" w:color="auto"/>
            </w:tcBorders>
            <w:hideMark/>
          </w:tcPr>
          <w:p w14:paraId="43A91B36" w14:textId="77777777" w:rsidR="0056420E" w:rsidRPr="00F84F19" w:rsidRDefault="0056420E" w:rsidP="00BC27C5">
            <w:pPr>
              <w:rPr>
                <w:sz w:val="24"/>
                <w:szCs w:val="24"/>
              </w:rPr>
            </w:pPr>
            <w:r w:rsidRPr="00F84F19">
              <w:rPr>
                <w:sz w:val="24"/>
                <w:szCs w:val="24"/>
              </w:rPr>
              <w:t>39</w:t>
            </w:r>
          </w:p>
        </w:tc>
        <w:tc>
          <w:tcPr>
            <w:tcW w:w="1134" w:type="dxa"/>
            <w:tcBorders>
              <w:top w:val="single" w:sz="4" w:space="0" w:color="auto"/>
              <w:left w:val="single" w:sz="4" w:space="0" w:color="auto"/>
              <w:bottom w:val="single" w:sz="4" w:space="0" w:color="auto"/>
              <w:right w:val="single" w:sz="4" w:space="0" w:color="auto"/>
            </w:tcBorders>
            <w:hideMark/>
          </w:tcPr>
          <w:p w14:paraId="4985CC12" w14:textId="77777777" w:rsidR="0056420E" w:rsidRPr="00F84F19" w:rsidRDefault="0056420E" w:rsidP="00BC27C5">
            <w:pPr>
              <w:rPr>
                <w:sz w:val="24"/>
                <w:szCs w:val="24"/>
              </w:rPr>
            </w:pPr>
            <w:r w:rsidRPr="00F84F19">
              <w:rPr>
                <w:sz w:val="24"/>
                <w:szCs w:val="24"/>
              </w:rPr>
              <w:t>≤ 0,001</w:t>
            </w:r>
          </w:p>
        </w:tc>
      </w:tr>
      <w:tr w:rsidR="0056420E" w:rsidRPr="00F84F19" w14:paraId="1597154B" w14:textId="77777777" w:rsidTr="00F27200">
        <w:tc>
          <w:tcPr>
            <w:tcW w:w="1843" w:type="dxa"/>
            <w:tcBorders>
              <w:top w:val="single" w:sz="4" w:space="0" w:color="auto"/>
              <w:left w:val="single" w:sz="4" w:space="0" w:color="auto"/>
              <w:bottom w:val="single" w:sz="4" w:space="0" w:color="auto"/>
              <w:right w:val="single" w:sz="4" w:space="0" w:color="auto"/>
            </w:tcBorders>
            <w:hideMark/>
          </w:tcPr>
          <w:p w14:paraId="73DC26C9" w14:textId="77777777" w:rsidR="0056420E" w:rsidRPr="00F84F19" w:rsidRDefault="0056420E" w:rsidP="00BC27C5">
            <w:pPr>
              <w:rPr>
                <w:sz w:val="24"/>
                <w:szCs w:val="24"/>
              </w:rPr>
            </w:pPr>
            <w:r w:rsidRPr="00F84F19">
              <w:rPr>
                <w:sz w:val="24"/>
                <w:szCs w:val="24"/>
              </w:rPr>
              <w:t>S3GT09</w:t>
            </w:r>
          </w:p>
        </w:tc>
        <w:tc>
          <w:tcPr>
            <w:tcW w:w="1984" w:type="dxa"/>
            <w:tcBorders>
              <w:top w:val="single" w:sz="4" w:space="0" w:color="auto"/>
              <w:left w:val="single" w:sz="4" w:space="0" w:color="auto"/>
              <w:bottom w:val="single" w:sz="4" w:space="0" w:color="auto"/>
              <w:right w:val="single" w:sz="4" w:space="0" w:color="auto"/>
            </w:tcBorders>
            <w:hideMark/>
          </w:tcPr>
          <w:p w14:paraId="5FC8F550" w14:textId="77777777" w:rsidR="0056420E" w:rsidRPr="00F84F19" w:rsidRDefault="0056420E" w:rsidP="00BC27C5">
            <w:pPr>
              <w:rPr>
                <w:sz w:val="24"/>
                <w:szCs w:val="24"/>
              </w:rPr>
            </w:pPr>
            <w:r w:rsidRPr="00F84F19">
              <w:rPr>
                <w:sz w:val="24"/>
                <w:szCs w:val="24"/>
              </w:rPr>
              <w:t>CR</w:t>
            </w:r>
          </w:p>
        </w:tc>
        <w:tc>
          <w:tcPr>
            <w:tcW w:w="1701" w:type="dxa"/>
            <w:tcBorders>
              <w:top w:val="single" w:sz="4" w:space="0" w:color="auto"/>
              <w:left w:val="single" w:sz="4" w:space="0" w:color="auto"/>
              <w:bottom w:val="single" w:sz="4" w:space="0" w:color="auto"/>
              <w:right w:val="single" w:sz="4" w:space="0" w:color="auto"/>
            </w:tcBorders>
            <w:hideMark/>
          </w:tcPr>
          <w:p w14:paraId="3B77E77D" w14:textId="77777777" w:rsidR="0056420E" w:rsidRPr="00F84F19" w:rsidRDefault="0056420E" w:rsidP="00BC27C5">
            <w:pPr>
              <w:rPr>
                <w:sz w:val="24"/>
                <w:szCs w:val="24"/>
              </w:rPr>
            </w:pPr>
            <w:r w:rsidRPr="00F84F19">
              <w:rPr>
                <w:sz w:val="24"/>
                <w:szCs w:val="24"/>
              </w:rPr>
              <w:t>61</w:t>
            </w:r>
          </w:p>
        </w:tc>
        <w:tc>
          <w:tcPr>
            <w:tcW w:w="1701" w:type="dxa"/>
            <w:tcBorders>
              <w:top w:val="single" w:sz="4" w:space="0" w:color="auto"/>
              <w:left w:val="single" w:sz="4" w:space="0" w:color="auto"/>
              <w:bottom w:val="single" w:sz="4" w:space="0" w:color="auto"/>
              <w:right w:val="single" w:sz="4" w:space="0" w:color="auto"/>
            </w:tcBorders>
            <w:hideMark/>
          </w:tcPr>
          <w:p w14:paraId="01F86FB2" w14:textId="77777777" w:rsidR="0056420E" w:rsidRPr="00F84F19" w:rsidRDefault="0056420E" w:rsidP="00BC27C5">
            <w:pPr>
              <w:rPr>
                <w:sz w:val="24"/>
                <w:szCs w:val="24"/>
              </w:rPr>
            </w:pPr>
            <w:r w:rsidRPr="00F84F19">
              <w:rPr>
                <w:sz w:val="24"/>
                <w:szCs w:val="24"/>
              </w:rPr>
              <w:t>35</w:t>
            </w:r>
          </w:p>
        </w:tc>
        <w:tc>
          <w:tcPr>
            <w:tcW w:w="1134" w:type="dxa"/>
            <w:tcBorders>
              <w:top w:val="single" w:sz="4" w:space="0" w:color="auto"/>
              <w:left w:val="single" w:sz="4" w:space="0" w:color="auto"/>
              <w:bottom w:val="single" w:sz="4" w:space="0" w:color="auto"/>
              <w:right w:val="single" w:sz="4" w:space="0" w:color="auto"/>
            </w:tcBorders>
            <w:hideMark/>
          </w:tcPr>
          <w:p w14:paraId="32E1A581" w14:textId="77777777" w:rsidR="0056420E" w:rsidRPr="00F84F19" w:rsidRDefault="0056420E" w:rsidP="00BC27C5">
            <w:pPr>
              <w:rPr>
                <w:sz w:val="24"/>
                <w:szCs w:val="24"/>
              </w:rPr>
            </w:pPr>
            <w:r w:rsidRPr="00F84F19">
              <w:rPr>
                <w:sz w:val="24"/>
                <w:szCs w:val="24"/>
              </w:rPr>
              <w:t>≤ 0,001</w:t>
            </w:r>
          </w:p>
        </w:tc>
      </w:tr>
      <w:tr w:rsidR="0056420E" w:rsidRPr="00F84F19" w14:paraId="783947A1" w14:textId="77777777" w:rsidTr="00F27200">
        <w:tc>
          <w:tcPr>
            <w:tcW w:w="1843" w:type="dxa"/>
            <w:tcBorders>
              <w:top w:val="single" w:sz="4" w:space="0" w:color="auto"/>
              <w:left w:val="single" w:sz="4" w:space="0" w:color="auto"/>
              <w:bottom w:val="single" w:sz="4" w:space="0" w:color="auto"/>
              <w:right w:val="single" w:sz="4" w:space="0" w:color="auto"/>
            </w:tcBorders>
            <w:hideMark/>
          </w:tcPr>
          <w:p w14:paraId="6018970A" w14:textId="77777777" w:rsidR="0056420E" w:rsidRPr="00F84F19" w:rsidRDefault="0056420E" w:rsidP="00BC27C5">
            <w:pPr>
              <w:rPr>
                <w:sz w:val="24"/>
                <w:szCs w:val="24"/>
              </w:rPr>
            </w:pPr>
            <w:r w:rsidRPr="00F84F19">
              <w:rPr>
                <w:sz w:val="24"/>
                <w:szCs w:val="24"/>
              </w:rPr>
              <w:t>S3A381</w:t>
            </w:r>
          </w:p>
        </w:tc>
        <w:tc>
          <w:tcPr>
            <w:tcW w:w="1984" w:type="dxa"/>
            <w:tcBorders>
              <w:top w:val="single" w:sz="4" w:space="0" w:color="auto"/>
              <w:left w:val="single" w:sz="4" w:space="0" w:color="auto"/>
              <w:bottom w:val="single" w:sz="4" w:space="0" w:color="auto"/>
              <w:right w:val="single" w:sz="4" w:space="0" w:color="auto"/>
            </w:tcBorders>
            <w:hideMark/>
          </w:tcPr>
          <w:p w14:paraId="2A674EB3" w14:textId="77777777" w:rsidR="0056420E" w:rsidRPr="00F84F19" w:rsidRDefault="0056420E" w:rsidP="00BC27C5">
            <w:pPr>
              <w:rPr>
                <w:sz w:val="24"/>
                <w:szCs w:val="24"/>
              </w:rPr>
            </w:pPr>
            <w:r w:rsidRPr="00F84F19">
              <w:rPr>
                <w:sz w:val="24"/>
                <w:szCs w:val="24"/>
              </w:rPr>
              <w:t>CR</w:t>
            </w:r>
          </w:p>
        </w:tc>
        <w:tc>
          <w:tcPr>
            <w:tcW w:w="1701" w:type="dxa"/>
            <w:tcBorders>
              <w:top w:val="single" w:sz="4" w:space="0" w:color="auto"/>
              <w:left w:val="single" w:sz="4" w:space="0" w:color="auto"/>
              <w:bottom w:val="single" w:sz="4" w:space="0" w:color="auto"/>
              <w:right w:val="single" w:sz="4" w:space="0" w:color="auto"/>
            </w:tcBorders>
            <w:hideMark/>
          </w:tcPr>
          <w:p w14:paraId="5842EA5D" w14:textId="77777777" w:rsidR="0056420E" w:rsidRPr="00F84F19" w:rsidRDefault="0056420E" w:rsidP="00BC27C5">
            <w:pPr>
              <w:rPr>
                <w:sz w:val="24"/>
                <w:szCs w:val="24"/>
              </w:rPr>
            </w:pPr>
            <w:r w:rsidRPr="00F84F19">
              <w:rPr>
                <w:sz w:val="24"/>
                <w:szCs w:val="24"/>
              </w:rPr>
              <w:t>53</w:t>
            </w:r>
          </w:p>
        </w:tc>
        <w:tc>
          <w:tcPr>
            <w:tcW w:w="1701" w:type="dxa"/>
            <w:tcBorders>
              <w:top w:val="single" w:sz="4" w:space="0" w:color="auto"/>
              <w:left w:val="single" w:sz="4" w:space="0" w:color="auto"/>
              <w:bottom w:val="single" w:sz="4" w:space="0" w:color="auto"/>
              <w:right w:val="single" w:sz="4" w:space="0" w:color="auto"/>
            </w:tcBorders>
            <w:hideMark/>
          </w:tcPr>
          <w:p w14:paraId="1A25DA9D" w14:textId="77777777" w:rsidR="0056420E" w:rsidRPr="00F84F19" w:rsidRDefault="0056420E" w:rsidP="00BC27C5">
            <w:pPr>
              <w:rPr>
                <w:sz w:val="24"/>
                <w:szCs w:val="24"/>
              </w:rPr>
            </w:pPr>
            <w:r w:rsidRPr="00F84F19">
              <w:rPr>
                <w:sz w:val="24"/>
                <w:szCs w:val="24"/>
              </w:rPr>
              <w:t>17</w:t>
            </w:r>
          </w:p>
        </w:tc>
        <w:tc>
          <w:tcPr>
            <w:tcW w:w="1134" w:type="dxa"/>
            <w:tcBorders>
              <w:top w:val="single" w:sz="4" w:space="0" w:color="auto"/>
              <w:left w:val="single" w:sz="4" w:space="0" w:color="auto"/>
              <w:bottom w:val="single" w:sz="4" w:space="0" w:color="auto"/>
              <w:right w:val="single" w:sz="4" w:space="0" w:color="auto"/>
            </w:tcBorders>
            <w:hideMark/>
          </w:tcPr>
          <w:p w14:paraId="394070EF" w14:textId="77777777" w:rsidR="0056420E" w:rsidRPr="00F84F19" w:rsidRDefault="0056420E" w:rsidP="00BC27C5">
            <w:pPr>
              <w:rPr>
                <w:sz w:val="24"/>
                <w:szCs w:val="24"/>
              </w:rPr>
            </w:pPr>
            <w:r w:rsidRPr="00F84F19">
              <w:rPr>
                <w:sz w:val="24"/>
                <w:szCs w:val="24"/>
              </w:rPr>
              <w:t>≤ 0,001</w:t>
            </w:r>
          </w:p>
        </w:tc>
      </w:tr>
      <w:tr w:rsidR="0056420E" w:rsidRPr="00F84F19" w14:paraId="76D25B9D" w14:textId="77777777" w:rsidTr="00F27200">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487DDE47" w14:textId="77777777" w:rsidR="0056420E" w:rsidRPr="00F84F19" w:rsidRDefault="0056420E" w:rsidP="00BC27C5">
            <w:pPr>
              <w:rPr>
                <w:sz w:val="24"/>
                <w:szCs w:val="24"/>
              </w:rPr>
            </w:pPr>
            <w:r w:rsidRPr="00F84F19">
              <w:rPr>
                <w:sz w:val="24"/>
                <w:szCs w:val="24"/>
              </w:rPr>
              <w:t>S3GT11</w:t>
            </w:r>
          </w:p>
        </w:tc>
        <w:tc>
          <w:tcPr>
            <w:tcW w:w="1984" w:type="dxa"/>
            <w:tcBorders>
              <w:top w:val="single" w:sz="4" w:space="0" w:color="auto"/>
              <w:left w:val="single" w:sz="4" w:space="0" w:color="auto"/>
              <w:bottom w:val="single" w:sz="4" w:space="0" w:color="auto"/>
              <w:right w:val="single" w:sz="4" w:space="0" w:color="auto"/>
            </w:tcBorders>
            <w:hideMark/>
          </w:tcPr>
          <w:p w14:paraId="1FC52E20" w14:textId="77777777" w:rsidR="0056420E" w:rsidRPr="00F84F19" w:rsidRDefault="0056420E" w:rsidP="00BC27C5">
            <w:pPr>
              <w:rPr>
                <w:sz w:val="24"/>
                <w:szCs w:val="24"/>
              </w:rPr>
            </w:pPr>
            <w:r w:rsidRPr="00F84F19">
              <w:rPr>
                <w:sz w:val="24"/>
                <w:szCs w:val="24"/>
              </w:rPr>
              <w:t>Ingen kvalme</w:t>
            </w:r>
          </w:p>
        </w:tc>
        <w:tc>
          <w:tcPr>
            <w:tcW w:w="1701" w:type="dxa"/>
            <w:tcBorders>
              <w:top w:val="single" w:sz="4" w:space="0" w:color="auto"/>
              <w:left w:val="single" w:sz="4" w:space="0" w:color="auto"/>
              <w:bottom w:val="single" w:sz="4" w:space="0" w:color="auto"/>
              <w:right w:val="single" w:sz="4" w:space="0" w:color="auto"/>
            </w:tcBorders>
            <w:hideMark/>
          </w:tcPr>
          <w:p w14:paraId="6A873D6A" w14:textId="77777777" w:rsidR="0056420E" w:rsidRPr="00F84F19" w:rsidRDefault="0056420E" w:rsidP="00BC27C5">
            <w:pPr>
              <w:rPr>
                <w:sz w:val="24"/>
                <w:szCs w:val="24"/>
              </w:rPr>
            </w:pPr>
            <w:r w:rsidRPr="00F84F19">
              <w:rPr>
                <w:sz w:val="24"/>
                <w:szCs w:val="24"/>
              </w:rPr>
              <w:t>64</w:t>
            </w:r>
          </w:p>
        </w:tc>
        <w:tc>
          <w:tcPr>
            <w:tcW w:w="1701" w:type="dxa"/>
            <w:tcBorders>
              <w:top w:val="single" w:sz="4" w:space="0" w:color="auto"/>
              <w:left w:val="single" w:sz="4" w:space="0" w:color="auto"/>
              <w:bottom w:val="single" w:sz="4" w:space="0" w:color="auto"/>
              <w:right w:val="single" w:sz="4" w:space="0" w:color="auto"/>
            </w:tcBorders>
            <w:hideMark/>
          </w:tcPr>
          <w:p w14:paraId="614C09C3" w14:textId="77777777" w:rsidR="0056420E" w:rsidRPr="00F84F19" w:rsidRDefault="0056420E" w:rsidP="00BC27C5">
            <w:pPr>
              <w:rPr>
                <w:sz w:val="24"/>
                <w:szCs w:val="24"/>
              </w:rPr>
            </w:pPr>
            <w:r w:rsidRPr="00F84F19">
              <w:rPr>
                <w:sz w:val="24"/>
                <w:szCs w:val="24"/>
              </w:rPr>
              <w:t>51</w:t>
            </w:r>
          </w:p>
        </w:tc>
        <w:tc>
          <w:tcPr>
            <w:tcW w:w="1134" w:type="dxa"/>
            <w:tcBorders>
              <w:top w:val="single" w:sz="4" w:space="0" w:color="auto"/>
              <w:left w:val="single" w:sz="4" w:space="0" w:color="auto"/>
              <w:bottom w:val="single" w:sz="4" w:space="0" w:color="auto"/>
              <w:right w:val="single" w:sz="4" w:space="0" w:color="auto"/>
            </w:tcBorders>
            <w:hideMark/>
          </w:tcPr>
          <w:p w14:paraId="3D1F5A27" w14:textId="77777777" w:rsidR="0056420E" w:rsidRPr="00F84F19" w:rsidRDefault="0056420E" w:rsidP="00BC27C5">
            <w:pPr>
              <w:rPr>
                <w:sz w:val="24"/>
                <w:szCs w:val="24"/>
              </w:rPr>
            </w:pPr>
            <w:r w:rsidRPr="00F84F19">
              <w:rPr>
                <w:sz w:val="24"/>
                <w:szCs w:val="24"/>
              </w:rPr>
              <w:t>0,004</w:t>
            </w:r>
          </w:p>
        </w:tc>
      </w:tr>
      <w:tr w:rsidR="0056420E" w:rsidRPr="00F84F19" w14:paraId="7C245A27" w14:textId="77777777" w:rsidTr="00F27200">
        <w:tc>
          <w:tcPr>
            <w:tcW w:w="0" w:type="auto"/>
            <w:vMerge/>
            <w:tcBorders>
              <w:top w:val="single" w:sz="4" w:space="0" w:color="auto"/>
              <w:left w:val="single" w:sz="4" w:space="0" w:color="auto"/>
              <w:bottom w:val="single" w:sz="4" w:space="0" w:color="auto"/>
              <w:right w:val="single" w:sz="4" w:space="0" w:color="auto"/>
            </w:tcBorders>
            <w:vAlign w:val="center"/>
            <w:hideMark/>
          </w:tcPr>
          <w:p w14:paraId="7F1180E1" w14:textId="77777777" w:rsidR="0056420E" w:rsidRPr="00F84F19" w:rsidRDefault="0056420E" w:rsidP="00BC27C5">
            <w:pPr>
              <w:rPr>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5D8A38D7" w14:textId="77777777" w:rsidR="0056420E" w:rsidRPr="00F84F19" w:rsidRDefault="0056420E" w:rsidP="00BC27C5">
            <w:pPr>
              <w:rPr>
                <w:sz w:val="24"/>
                <w:szCs w:val="24"/>
              </w:rPr>
            </w:pPr>
            <w:r w:rsidRPr="00F84F19">
              <w:rPr>
                <w:sz w:val="24"/>
                <w:szCs w:val="24"/>
              </w:rPr>
              <w:t>Ingen opkastning</w:t>
            </w:r>
          </w:p>
        </w:tc>
        <w:tc>
          <w:tcPr>
            <w:tcW w:w="1701" w:type="dxa"/>
            <w:tcBorders>
              <w:top w:val="single" w:sz="4" w:space="0" w:color="auto"/>
              <w:left w:val="single" w:sz="4" w:space="0" w:color="auto"/>
              <w:bottom w:val="single" w:sz="4" w:space="0" w:color="auto"/>
              <w:right w:val="single" w:sz="4" w:space="0" w:color="auto"/>
            </w:tcBorders>
            <w:hideMark/>
          </w:tcPr>
          <w:p w14:paraId="1AB368C0" w14:textId="77777777" w:rsidR="0056420E" w:rsidRPr="00F84F19" w:rsidRDefault="0056420E" w:rsidP="00BC27C5">
            <w:pPr>
              <w:rPr>
                <w:sz w:val="24"/>
                <w:szCs w:val="24"/>
              </w:rPr>
            </w:pPr>
            <w:r w:rsidRPr="00F84F19">
              <w:rPr>
                <w:sz w:val="24"/>
                <w:szCs w:val="24"/>
              </w:rPr>
              <w:t>60</w:t>
            </w:r>
          </w:p>
        </w:tc>
        <w:tc>
          <w:tcPr>
            <w:tcW w:w="1701" w:type="dxa"/>
            <w:tcBorders>
              <w:top w:val="single" w:sz="4" w:space="0" w:color="auto"/>
              <w:left w:val="single" w:sz="4" w:space="0" w:color="auto"/>
              <w:bottom w:val="single" w:sz="4" w:space="0" w:color="auto"/>
              <w:right w:val="single" w:sz="4" w:space="0" w:color="auto"/>
            </w:tcBorders>
            <w:hideMark/>
          </w:tcPr>
          <w:p w14:paraId="6FC63CA7" w14:textId="77777777" w:rsidR="0056420E" w:rsidRPr="00F84F19" w:rsidRDefault="0056420E" w:rsidP="00BC27C5">
            <w:pPr>
              <w:rPr>
                <w:sz w:val="24"/>
                <w:szCs w:val="24"/>
              </w:rPr>
            </w:pPr>
            <w:r w:rsidRPr="00F84F19">
              <w:rPr>
                <w:sz w:val="24"/>
                <w:szCs w:val="24"/>
              </w:rPr>
              <w:t>47</w:t>
            </w:r>
          </w:p>
        </w:tc>
        <w:tc>
          <w:tcPr>
            <w:tcW w:w="1134" w:type="dxa"/>
            <w:tcBorders>
              <w:top w:val="single" w:sz="4" w:space="0" w:color="auto"/>
              <w:left w:val="single" w:sz="4" w:space="0" w:color="auto"/>
              <w:bottom w:val="single" w:sz="4" w:space="0" w:color="auto"/>
              <w:right w:val="single" w:sz="4" w:space="0" w:color="auto"/>
            </w:tcBorders>
            <w:hideMark/>
          </w:tcPr>
          <w:p w14:paraId="2311C7A2" w14:textId="77777777" w:rsidR="0056420E" w:rsidRPr="00F84F19" w:rsidRDefault="0056420E" w:rsidP="00BC27C5">
            <w:pPr>
              <w:rPr>
                <w:sz w:val="24"/>
                <w:szCs w:val="24"/>
              </w:rPr>
            </w:pPr>
            <w:r w:rsidRPr="00F84F19">
              <w:rPr>
                <w:sz w:val="24"/>
                <w:szCs w:val="24"/>
              </w:rPr>
              <w:t>0,004</w:t>
            </w:r>
          </w:p>
        </w:tc>
      </w:tr>
    </w:tbl>
    <w:p w14:paraId="19A3953D" w14:textId="77777777" w:rsidR="0056420E" w:rsidRPr="00F84F19" w:rsidRDefault="0056420E" w:rsidP="0056420E">
      <w:pPr>
        <w:ind w:left="851"/>
        <w:rPr>
          <w:sz w:val="24"/>
          <w:szCs w:val="24"/>
        </w:rPr>
      </w:pPr>
      <w:r w:rsidRPr="00F84F19">
        <w:rPr>
          <w:sz w:val="24"/>
          <w:szCs w:val="24"/>
        </w:rPr>
        <w:t xml:space="preserve">CR = Ingen </w:t>
      </w:r>
      <w:proofErr w:type="spellStart"/>
      <w:r w:rsidRPr="00F84F19">
        <w:rPr>
          <w:sz w:val="24"/>
          <w:szCs w:val="24"/>
        </w:rPr>
        <w:t>emetiske</w:t>
      </w:r>
      <w:proofErr w:type="spellEnd"/>
      <w:r w:rsidRPr="00F84F19">
        <w:rPr>
          <w:sz w:val="24"/>
          <w:szCs w:val="24"/>
        </w:rPr>
        <w:t xml:space="preserve"> episoder, intervention eller </w:t>
      </w:r>
      <w:proofErr w:type="spellStart"/>
      <w:r w:rsidRPr="00F84F19">
        <w:rPr>
          <w:sz w:val="24"/>
          <w:szCs w:val="24"/>
        </w:rPr>
        <w:t>seponering</w:t>
      </w:r>
      <w:proofErr w:type="spellEnd"/>
    </w:p>
    <w:p w14:paraId="33A0FD6F" w14:textId="77777777" w:rsidR="0056420E" w:rsidRPr="00F84F19" w:rsidRDefault="0056420E" w:rsidP="0056420E">
      <w:pPr>
        <w:ind w:left="851" w:hanging="851"/>
        <w:rPr>
          <w:sz w:val="24"/>
          <w:szCs w:val="24"/>
        </w:rPr>
      </w:pPr>
    </w:p>
    <w:p w14:paraId="350F2C3C" w14:textId="77777777" w:rsidR="00A43EE8" w:rsidRPr="00C84483" w:rsidRDefault="00A43EE8" w:rsidP="00A43EE8">
      <w:pPr>
        <w:tabs>
          <w:tab w:val="left" w:pos="851"/>
        </w:tabs>
        <w:ind w:left="851" w:hanging="851"/>
        <w:rPr>
          <w:b/>
          <w:sz w:val="24"/>
          <w:szCs w:val="24"/>
        </w:rPr>
      </w:pPr>
      <w:r w:rsidRPr="00C84483">
        <w:rPr>
          <w:b/>
          <w:sz w:val="24"/>
          <w:szCs w:val="24"/>
        </w:rPr>
        <w:t>5.2</w:t>
      </w:r>
      <w:r w:rsidRPr="00C84483">
        <w:rPr>
          <w:b/>
          <w:sz w:val="24"/>
          <w:szCs w:val="24"/>
        </w:rPr>
        <w:tab/>
      </w:r>
      <w:proofErr w:type="spellStart"/>
      <w:r w:rsidRPr="00C84483">
        <w:rPr>
          <w:b/>
          <w:sz w:val="24"/>
          <w:szCs w:val="24"/>
        </w:rPr>
        <w:t>Farmakokinetiske</w:t>
      </w:r>
      <w:proofErr w:type="spellEnd"/>
      <w:r w:rsidRPr="00C84483">
        <w:rPr>
          <w:b/>
          <w:sz w:val="24"/>
          <w:szCs w:val="24"/>
        </w:rPr>
        <w:t xml:space="preserve"> egenskaber</w:t>
      </w:r>
    </w:p>
    <w:p w14:paraId="78FF94DB" w14:textId="77777777" w:rsidR="0056420E" w:rsidRPr="00F84F19" w:rsidRDefault="0056420E" w:rsidP="0056420E">
      <w:pPr>
        <w:ind w:left="851" w:hanging="851"/>
        <w:rPr>
          <w:sz w:val="24"/>
          <w:szCs w:val="24"/>
        </w:rPr>
      </w:pPr>
      <w:r w:rsidRPr="00F84F19">
        <w:rPr>
          <w:sz w:val="24"/>
          <w:szCs w:val="24"/>
        </w:rPr>
        <w:tab/>
        <w:t xml:space="preserve">Efter oral indtagelse absorberes </w:t>
      </w:r>
      <w:proofErr w:type="spellStart"/>
      <w:r w:rsidRPr="00F84F19">
        <w:rPr>
          <w:sz w:val="24"/>
          <w:szCs w:val="24"/>
        </w:rPr>
        <w:t>ondansetron</w:t>
      </w:r>
      <w:proofErr w:type="spellEnd"/>
      <w:r w:rsidRPr="00F84F19">
        <w:rPr>
          <w:sz w:val="24"/>
          <w:szCs w:val="24"/>
        </w:rPr>
        <w:t xml:space="preserve"> passivt og fuldstændigt fra mave-tarm-kanalen og gennemgår </w:t>
      </w:r>
      <w:proofErr w:type="spellStart"/>
      <w:r w:rsidRPr="00F84F19">
        <w:rPr>
          <w:sz w:val="24"/>
          <w:szCs w:val="24"/>
        </w:rPr>
        <w:t>first</w:t>
      </w:r>
      <w:proofErr w:type="spellEnd"/>
      <w:r w:rsidRPr="00F84F19">
        <w:rPr>
          <w:sz w:val="24"/>
          <w:szCs w:val="24"/>
        </w:rPr>
        <w:t>-</w:t>
      </w:r>
      <w:proofErr w:type="spellStart"/>
      <w:r w:rsidRPr="00F84F19">
        <w:rPr>
          <w:sz w:val="24"/>
          <w:szCs w:val="24"/>
        </w:rPr>
        <w:t>pass</w:t>
      </w:r>
      <w:proofErr w:type="spellEnd"/>
      <w:r w:rsidRPr="00F84F19">
        <w:rPr>
          <w:sz w:val="24"/>
          <w:szCs w:val="24"/>
        </w:rPr>
        <w:t xml:space="preserve">-metabolisme (biotilgængeligheden er ca. 60 %). Efter en dosis på 8 mg nås de højeste plasmakoncentrationer på ca. 30 </w:t>
      </w:r>
      <w:proofErr w:type="spellStart"/>
      <w:r w:rsidRPr="00F84F19">
        <w:rPr>
          <w:sz w:val="24"/>
          <w:szCs w:val="24"/>
        </w:rPr>
        <w:t>ng</w:t>
      </w:r>
      <w:proofErr w:type="spellEnd"/>
      <w:r w:rsidRPr="00F84F19">
        <w:rPr>
          <w:sz w:val="24"/>
          <w:szCs w:val="24"/>
        </w:rPr>
        <w:t xml:space="preserve">/ml efter omtrent 1,5 timer. Ved doser over 8 mg er stigningen i </w:t>
      </w:r>
      <w:proofErr w:type="spellStart"/>
      <w:r w:rsidRPr="00F84F19">
        <w:rPr>
          <w:sz w:val="24"/>
          <w:szCs w:val="24"/>
        </w:rPr>
        <w:t>ondansetrons</w:t>
      </w:r>
      <w:proofErr w:type="spellEnd"/>
      <w:r w:rsidRPr="00F84F19">
        <w:rPr>
          <w:sz w:val="24"/>
          <w:szCs w:val="24"/>
        </w:rPr>
        <w:t xml:space="preserve"> systemiske eksponering i forhold til dosis større end proportionalt, hvilket kan afspejle en vis reduktion i </w:t>
      </w:r>
      <w:proofErr w:type="spellStart"/>
      <w:r w:rsidRPr="00F84F19">
        <w:rPr>
          <w:sz w:val="24"/>
          <w:szCs w:val="24"/>
        </w:rPr>
        <w:t>first</w:t>
      </w:r>
      <w:proofErr w:type="spellEnd"/>
      <w:r w:rsidRPr="00F84F19">
        <w:rPr>
          <w:sz w:val="24"/>
          <w:szCs w:val="24"/>
        </w:rPr>
        <w:t>-</w:t>
      </w:r>
      <w:proofErr w:type="spellStart"/>
      <w:r w:rsidRPr="00F84F19">
        <w:rPr>
          <w:sz w:val="24"/>
          <w:szCs w:val="24"/>
        </w:rPr>
        <w:t>pass</w:t>
      </w:r>
      <w:proofErr w:type="spellEnd"/>
      <w:r w:rsidRPr="00F84F19">
        <w:rPr>
          <w:sz w:val="24"/>
          <w:szCs w:val="24"/>
        </w:rPr>
        <w:t xml:space="preserve">-metabolismen ved højere orale doser. Biotilgængeligheden efter oral indtagelse er let forstærket ved tilstedeværelsen af føde, men påvirkes ikke af </w:t>
      </w:r>
      <w:proofErr w:type="spellStart"/>
      <w:r w:rsidRPr="00F84F19">
        <w:rPr>
          <w:sz w:val="24"/>
          <w:szCs w:val="24"/>
        </w:rPr>
        <w:t>antacida</w:t>
      </w:r>
      <w:proofErr w:type="spellEnd"/>
      <w:r w:rsidRPr="00F84F19">
        <w:rPr>
          <w:sz w:val="24"/>
          <w:szCs w:val="24"/>
        </w:rPr>
        <w:t xml:space="preserve">. Forsøg med raske, ældre frivillige har vist lette, men klinisk </w:t>
      </w:r>
      <w:proofErr w:type="spellStart"/>
      <w:r w:rsidRPr="00F84F19">
        <w:rPr>
          <w:sz w:val="24"/>
          <w:szCs w:val="24"/>
        </w:rPr>
        <w:t>insignifikante</w:t>
      </w:r>
      <w:proofErr w:type="spellEnd"/>
      <w:r w:rsidRPr="00F84F19">
        <w:rPr>
          <w:sz w:val="24"/>
          <w:szCs w:val="24"/>
        </w:rPr>
        <w:t xml:space="preserve"> aldersrelaterede forøgelser af både </w:t>
      </w:r>
      <w:proofErr w:type="spellStart"/>
      <w:r w:rsidRPr="00F84F19">
        <w:rPr>
          <w:sz w:val="24"/>
          <w:szCs w:val="24"/>
        </w:rPr>
        <w:t>ondansetrons</w:t>
      </w:r>
      <w:proofErr w:type="spellEnd"/>
      <w:r w:rsidRPr="00F84F19">
        <w:rPr>
          <w:sz w:val="24"/>
          <w:szCs w:val="24"/>
        </w:rPr>
        <w:t xml:space="preserve"> orale biotilgængelighed (65 %) og halveringstid (5 timer).</w:t>
      </w:r>
    </w:p>
    <w:p w14:paraId="7FFE7BC2" w14:textId="77777777" w:rsidR="0056420E" w:rsidRPr="00F84F19" w:rsidRDefault="0056420E" w:rsidP="0056420E">
      <w:pPr>
        <w:ind w:left="851" w:hanging="851"/>
        <w:rPr>
          <w:sz w:val="24"/>
          <w:szCs w:val="24"/>
        </w:rPr>
      </w:pPr>
    </w:p>
    <w:p w14:paraId="60DEB863" w14:textId="77777777" w:rsidR="0056420E" w:rsidRPr="00F84F19" w:rsidRDefault="0056420E" w:rsidP="0056420E">
      <w:pPr>
        <w:ind w:left="851"/>
        <w:rPr>
          <w:sz w:val="24"/>
          <w:szCs w:val="24"/>
        </w:rPr>
      </w:pPr>
      <w:r w:rsidRPr="00F84F19">
        <w:rPr>
          <w:sz w:val="24"/>
          <w:szCs w:val="24"/>
        </w:rPr>
        <w:t xml:space="preserve">Der blev påvist kønsforskelle i </w:t>
      </w:r>
      <w:proofErr w:type="spellStart"/>
      <w:r w:rsidRPr="00F84F19">
        <w:rPr>
          <w:sz w:val="24"/>
          <w:szCs w:val="24"/>
        </w:rPr>
        <w:t>ondansetrons</w:t>
      </w:r>
      <w:proofErr w:type="spellEnd"/>
      <w:r w:rsidRPr="00F84F19">
        <w:rPr>
          <w:sz w:val="24"/>
          <w:szCs w:val="24"/>
        </w:rPr>
        <w:t xml:space="preserve"> fordeling efter enkeltdosis. Kvinder havde større absorptionshastighed og -omfang end mænd. En langsommere </w:t>
      </w:r>
      <w:proofErr w:type="spellStart"/>
      <w:r w:rsidRPr="00F84F19">
        <w:rPr>
          <w:sz w:val="24"/>
          <w:szCs w:val="24"/>
        </w:rPr>
        <w:t>clearance</w:t>
      </w:r>
      <w:proofErr w:type="spellEnd"/>
      <w:r w:rsidRPr="00F84F19">
        <w:rPr>
          <w:sz w:val="24"/>
          <w:szCs w:val="24"/>
        </w:rPr>
        <w:t xml:space="preserve"> hos kvinder, et mindre fordelingsvolumen (korrigeret for vægt) samt højere absolut biotilgængelighed resulterede i højere plasmakoncentration af </w:t>
      </w:r>
      <w:proofErr w:type="spellStart"/>
      <w:r w:rsidRPr="00F84F19">
        <w:rPr>
          <w:sz w:val="24"/>
          <w:szCs w:val="24"/>
        </w:rPr>
        <w:t>ondansetron</w:t>
      </w:r>
      <w:proofErr w:type="spellEnd"/>
      <w:r w:rsidRPr="00F84F19">
        <w:rPr>
          <w:sz w:val="24"/>
          <w:szCs w:val="24"/>
        </w:rPr>
        <w:t xml:space="preserve">. De højere plasmakoncentrationer kan delvis forklares af forskellen i legemsvægt mellem kvinder og mænd. Hvorvidt disse kønsforskelle er klinisk relevante er ikke kendt. </w:t>
      </w:r>
    </w:p>
    <w:p w14:paraId="5B5491FE" w14:textId="77777777" w:rsidR="0056420E" w:rsidRPr="00F84F19" w:rsidRDefault="0056420E" w:rsidP="0056420E">
      <w:pPr>
        <w:ind w:left="851" w:hanging="851"/>
        <w:rPr>
          <w:sz w:val="24"/>
          <w:szCs w:val="24"/>
        </w:rPr>
      </w:pPr>
    </w:p>
    <w:p w14:paraId="5671A9EB" w14:textId="77777777" w:rsidR="0056420E" w:rsidRPr="00F84F19" w:rsidRDefault="0056420E" w:rsidP="0056420E">
      <w:pPr>
        <w:ind w:left="851"/>
        <w:rPr>
          <w:sz w:val="24"/>
          <w:szCs w:val="24"/>
        </w:rPr>
      </w:pPr>
      <w:proofErr w:type="spellStart"/>
      <w:r w:rsidRPr="00F84F19">
        <w:rPr>
          <w:sz w:val="24"/>
          <w:szCs w:val="24"/>
        </w:rPr>
        <w:t>Ondansetrons</w:t>
      </w:r>
      <w:proofErr w:type="spellEnd"/>
      <w:r w:rsidRPr="00F84F19">
        <w:rPr>
          <w:sz w:val="24"/>
          <w:szCs w:val="24"/>
        </w:rPr>
        <w:t xml:space="preserve"> fordeling efter oral, intramuskulær (IM) og intravenøs (IV) dosering er den samme med en terminal halveringstid på ca. tre timer og en </w:t>
      </w:r>
      <w:proofErr w:type="spellStart"/>
      <w:r w:rsidRPr="00F84F19">
        <w:rPr>
          <w:sz w:val="24"/>
          <w:szCs w:val="24"/>
        </w:rPr>
        <w:t>steady-state</w:t>
      </w:r>
      <w:proofErr w:type="spellEnd"/>
      <w:r w:rsidRPr="00F84F19">
        <w:rPr>
          <w:sz w:val="24"/>
          <w:szCs w:val="24"/>
        </w:rPr>
        <w:t xml:space="preserve"> fordelingsvolumen på ca. 140 l. En tilsvarende systemisk eksponering opnås efter intramuskulær og intravenøs administration af </w:t>
      </w:r>
      <w:proofErr w:type="spellStart"/>
      <w:r w:rsidRPr="00F84F19">
        <w:rPr>
          <w:sz w:val="24"/>
          <w:szCs w:val="24"/>
        </w:rPr>
        <w:t>ondansetron</w:t>
      </w:r>
      <w:proofErr w:type="spellEnd"/>
      <w:r w:rsidRPr="00F84F19">
        <w:rPr>
          <w:sz w:val="24"/>
          <w:szCs w:val="24"/>
        </w:rPr>
        <w:t>.</w:t>
      </w:r>
    </w:p>
    <w:p w14:paraId="619084BF" w14:textId="77777777" w:rsidR="0056420E" w:rsidRPr="00F84F19" w:rsidRDefault="0056420E" w:rsidP="0056420E">
      <w:pPr>
        <w:ind w:left="851" w:hanging="851"/>
        <w:rPr>
          <w:sz w:val="24"/>
          <w:szCs w:val="24"/>
        </w:rPr>
      </w:pPr>
    </w:p>
    <w:p w14:paraId="00416E34" w14:textId="77777777" w:rsidR="00CC0531" w:rsidRPr="00F84F19" w:rsidRDefault="00CC0531" w:rsidP="00CC0531">
      <w:pPr>
        <w:ind w:left="851"/>
        <w:rPr>
          <w:sz w:val="24"/>
          <w:szCs w:val="24"/>
        </w:rPr>
      </w:pPr>
      <w:r w:rsidRPr="00F84F19">
        <w:rPr>
          <w:sz w:val="24"/>
          <w:szCs w:val="24"/>
        </w:rPr>
        <w:t xml:space="preserve">Proteinbindingen af </w:t>
      </w:r>
      <w:proofErr w:type="spellStart"/>
      <w:r w:rsidRPr="00F84F19">
        <w:rPr>
          <w:sz w:val="24"/>
          <w:szCs w:val="24"/>
        </w:rPr>
        <w:t>ondansetron</w:t>
      </w:r>
      <w:proofErr w:type="spellEnd"/>
      <w:r w:rsidRPr="00F84F19">
        <w:rPr>
          <w:sz w:val="24"/>
          <w:szCs w:val="24"/>
        </w:rPr>
        <w:t xml:space="preserve"> er 70-76 %. Der er ikke påvist nogen direkte sammenhæng mellem plasmakoncentration og </w:t>
      </w:r>
      <w:proofErr w:type="spellStart"/>
      <w:r w:rsidRPr="00F84F19">
        <w:rPr>
          <w:sz w:val="24"/>
          <w:szCs w:val="24"/>
        </w:rPr>
        <w:t>antiemisk</w:t>
      </w:r>
      <w:proofErr w:type="spellEnd"/>
      <w:r w:rsidRPr="00F84F19">
        <w:rPr>
          <w:sz w:val="24"/>
          <w:szCs w:val="24"/>
        </w:rPr>
        <w:t xml:space="preserve"> effekt. </w:t>
      </w:r>
      <w:proofErr w:type="spellStart"/>
      <w:r w:rsidRPr="00F84F19">
        <w:rPr>
          <w:sz w:val="24"/>
          <w:szCs w:val="24"/>
        </w:rPr>
        <w:t>Ondansetron</w:t>
      </w:r>
      <w:proofErr w:type="spellEnd"/>
      <w:r w:rsidRPr="00F84F19">
        <w:rPr>
          <w:sz w:val="24"/>
          <w:szCs w:val="24"/>
        </w:rPr>
        <w:t xml:space="preserve"> </w:t>
      </w:r>
      <w:proofErr w:type="spellStart"/>
      <w:r w:rsidRPr="00F84F19">
        <w:rPr>
          <w:sz w:val="24"/>
          <w:szCs w:val="24"/>
        </w:rPr>
        <w:t>metaboliseres</w:t>
      </w:r>
      <w:proofErr w:type="spellEnd"/>
      <w:r w:rsidRPr="00F84F19">
        <w:rPr>
          <w:sz w:val="24"/>
          <w:szCs w:val="24"/>
        </w:rPr>
        <w:t xml:space="preserve"> af flere </w:t>
      </w:r>
      <w:proofErr w:type="spellStart"/>
      <w:r w:rsidRPr="00F84F19">
        <w:rPr>
          <w:sz w:val="24"/>
          <w:szCs w:val="24"/>
        </w:rPr>
        <w:t>hepatiske</w:t>
      </w:r>
      <w:proofErr w:type="spellEnd"/>
      <w:r w:rsidRPr="00F84F19">
        <w:rPr>
          <w:sz w:val="24"/>
          <w:szCs w:val="24"/>
        </w:rPr>
        <w:t xml:space="preserve"> </w:t>
      </w:r>
      <w:proofErr w:type="spellStart"/>
      <w:r w:rsidRPr="00F84F19">
        <w:rPr>
          <w:sz w:val="24"/>
          <w:szCs w:val="24"/>
        </w:rPr>
        <w:t>cytochrom</w:t>
      </w:r>
      <w:proofErr w:type="spellEnd"/>
      <w:r w:rsidRPr="00F84F19">
        <w:rPr>
          <w:sz w:val="24"/>
          <w:szCs w:val="24"/>
        </w:rPr>
        <w:t xml:space="preserve"> P450-isoenzymer - CYP3A4, CYP2D6 og CYP1A2. </w:t>
      </w:r>
      <w:proofErr w:type="spellStart"/>
      <w:r w:rsidRPr="00F84F19">
        <w:rPr>
          <w:sz w:val="24"/>
          <w:szCs w:val="24"/>
        </w:rPr>
        <w:t>Ondansetron</w:t>
      </w:r>
      <w:proofErr w:type="spellEnd"/>
      <w:r w:rsidRPr="00F84F19">
        <w:rPr>
          <w:sz w:val="24"/>
          <w:szCs w:val="24"/>
        </w:rPr>
        <w:t xml:space="preserve"> udskilles hovedsageligt fra det systemiske kredsløb ved </w:t>
      </w:r>
      <w:proofErr w:type="spellStart"/>
      <w:r w:rsidRPr="00F84F19">
        <w:rPr>
          <w:sz w:val="24"/>
          <w:szCs w:val="24"/>
        </w:rPr>
        <w:t>hepatisk</w:t>
      </w:r>
      <w:proofErr w:type="spellEnd"/>
      <w:r w:rsidRPr="00F84F19">
        <w:rPr>
          <w:sz w:val="24"/>
          <w:szCs w:val="24"/>
        </w:rPr>
        <w:t xml:space="preserve"> metabolisme via flere enzymbaner. Mindre end 5 % af den absorberede dosis udskilles uændret i urin. Manglen af enzymet CYP 2D6 har ingen indvirkning på </w:t>
      </w:r>
      <w:proofErr w:type="spellStart"/>
      <w:r w:rsidRPr="00F84F19">
        <w:rPr>
          <w:sz w:val="24"/>
          <w:szCs w:val="24"/>
        </w:rPr>
        <w:t>ondansetrons</w:t>
      </w:r>
      <w:proofErr w:type="spellEnd"/>
      <w:r w:rsidRPr="00F84F19">
        <w:rPr>
          <w:sz w:val="24"/>
          <w:szCs w:val="24"/>
        </w:rPr>
        <w:t xml:space="preserve"> farmakokinetik. </w:t>
      </w:r>
      <w:proofErr w:type="spellStart"/>
      <w:r w:rsidRPr="00F84F19">
        <w:rPr>
          <w:sz w:val="24"/>
          <w:szCs w:val="24"/>
        </w:rPr>
        <w:t>Ondansetrons</w:t>
      </w:r>
      <w:proofErr w:type="spellEnd"/>
      <w:r w:rsidRPr="00F84F19">
        <w:rPr>
          <w:sz w:val="24"/>
          <w:szCs w:val="24"/>
        </w:rPr>
        <w:t xml:space="preserve"> </w:t>
      </w:r>
      <w:proofErr w:type="spellStart"/>
      <w:r w:rsidRPr="00F84F19">
        <w:rPr>
          <w:sz w:val="24"/>
          <w:szCs w:val="24"/>
        </w:rPr>
        <w:t>farmakokinetiske</w:t>
      </w:r>
      <w:proofErr w:type="spellEnd"/>
      <w:r w:rsidRPr="00F84F19">
        <w:rPr>
          <w:sz w:val="24"/>
          <w:szCs w:val="24"/>
        </w:rPr>
        <w:t xml:space="preserve"> egenskaber er uændrede ved gentagne doser.</w:t>
      </w:r>
    </w:p>
    <w:p w14:paraId="692D7A0F" w14:textId="77777777" w:rsidR="0056420E" w:rsidRPr="00F84F19" w:rsidRDefault="0056420E" w:rsidP="00F27200">
      <w:pPr>
        <w:ind w:left="851"/>
        <w:rPr>
          <w:sz w:val="24"/>
          <w:szCs w:val="24"/>
        </w:rPr>
      </w:pPr>
    </w:p>
    <w:p w14:paraId="10B081FF" w14:textId="77777777" w:rsidR="0056420E" w:rsidRPr="00F84F19" w:rsidRDefault="0056420E" w:rsidP="0056420E">
      <w:pPr>
        <w:ind w:left="851"/>
        <w:rPr>
          <w:sz w:val="24"/>
          <w:szCs w:val="24"/>
        </w:rPr>
      </w:pPr>
      <w:r w:rsidRPr="00F84F19">
        <w:rPr>
          <w:sz w:val="24"/>
          <w:szCs w:val="24"/>
        </w:rPr>
        <w:t xml:space="preserve">I en undersøgelse med 21 børn i alderen 3-12 år, der var planlagt til operation i generel anæstesi, blev der set en reduktion i absolut </w:t>
      </w:r>
      <w:proofErr w:type="spellStart"/>
      <w:r w:rsidRPr="00F84F19">
        <w:rPr>
          <w:sz w:val="24"/>
          <w:szCs w:val="24"/>
        </w:rPr>
        <w:t>clearance</w:t>
      </w:r>
      <w:proofErr w:type="spellEnd"/>
      <w:r w:rsidRPr="00F84F19">
        <w:rPr>
          <w:sz w:val="24"/>
          <w:szCs w:val="24"/>
        </w:rPr>
        <w:t xml:space="preserve"> og fordelingsvolumen for </w:t>
      </w:r>
      <w:proofErr w:type="spellStart"/>
      <w:r w:rsidRPr="00F84F19">
        <w:rPr>
          <w:sz w:val="24"/>
          <w:szCs w:val="24"/>
        </w:rPr>
        <w:t>ondansetron</w:t>
      </w:r>
      <w:proofErr w:type="spellEnd"/>
      <w:r w:rsidRPr="00F84F19">
        <w:rPr>
          <w:sz w:val="24"/>
          <w:szCs w:val="24"/>
        </w:rPr>
        <w:t xml:space="preserve"> efter en enkelt intravenøs dosis på 2 mg (3-7 år) eller 4 mg (8-12 år). Omfanget af ændringen var aldersrelateret, med </w:t>
      </w:r>
      <w:proofErr w:type="spellStart"/>
      <w:r w:rsidRPr="00F84F19">
        <w:rPr>
          <w:sz w:val="24"/>
          <w:szCs w:val="24"/>
        </w:rPr>
        <w:t>clearance</w:t>
      </w:r>
      <w:proofErr w:type="spellEnd"/>
      <w:r w:rsidRPr="00F84F19">
        <w:rPr>
          <w:sz w:val="24"/>
          <w:szCs w:val="24"/>
        </w:rPr>
        <w:t xml:space="preserve"> faldende fra omkring 300 ml/min ved 12 år til 100 ml/min ved 3 år. Fordelingsvolumen faldt fra ca. 75 l ved 12 år til 17 l ved 3 år. Dosering ud fra legemsvægt (0,1 mg/kg op til maksimaldosis på 4 mg) kompenserer fra disse ændringer og er effektiv til at normalisere systemisk eksponering hos børn og unge. </w:t>
      </w:r>
    </w:p>
    <w:p w14:paraId="5E77CEC1" w14:textId="77777777" w:rsidR="00CC0531" w:rsidRPr="00F84F19" w:rsidRDefault="00CC0531" w:rsidP="0056420E">
      <w:pPr>
        <w:ind w:left="851"/>
        <w:rPr>
          <w:sz w:val="24"/>
          <w:szCs w:val="24"/>
        </w:rPr>
      </w:pPr>
    </w:p>
    <w:p w14:paraId="3543A804" w14:textId="77777777" w:rsidR="00CC0531" w:rsidRPr="00F84F19" w:rsidRDefault="00CC0531" w:rsidP="00CC0531">
      <w:pPr>
        <w:ind w:left="851"/>
        <w:rPr>
          <w:sz w:val="24"/>
          <w:szCs w:val="24"/>
          <w:u w:val="single"/>
        </w:rPr>
      </w:pPr>
      <w:r w:rsidRPr="00F84F19">
        <w:rPr>
          <w:sz w:val="24"/>
          <w:szCs w:val="24"/>
          <w:u w:val="single"/>
        </w:rPr>
        <w:t>Ældre</w:t>
      </w:r>
    </w:p>
    <w:p w14:paraId="7F917C7D" w14:textId="77777777" w:rsidR="00CC0531" w:rsidRPr="00F84F19" w:rsidRDefault="00CC0531" w:rsidP="00CC0531">
      <w:pPr>
        <w:ind w:left="851"/>
        <w:rPr>
          <w:sz w:val="24"/>
          <w:szCs w:val="24"/>
        </w:rPr>
      </w:pPr>
      <w:r w:rsidRPr="00F84F19">
        <w:rPr>
          <w:sz w:val="24"/>
          <w:szCs w:val="24"/>
        </w:rPr>
        <w:t xml:space="preserve">Tidlige fase I studier hos raske ældre frivillige viste et lille aldersrelateret fald i </w:t>
      </w:r>
      <w:proofErr w:type="spellStart"/>
      <w:r w:rsidRPr="00F84F19">
        <w:rPr>
          <w:sz w:val="24"/>
          <w:szCs w:val="24"/>
        </w:rPr>
        <w:t>clearance</w:t>
      </w:r>
      <w:proofErr w:type="spellEnd"/>
      <w:r w:rsidRPr="00F84F19">
        <w:rPr>
          <w:sz w:val="24"/>
          <w:szCs w:val="24"/>
        </w:rPr>
        <w:t xml:space="preserve"> og en stigning i halveringstiden for </w:t>
      </w:r>
      <w:proofErr w:type="spellStart"/>
      <w:r w:rsidRPr="00F84F19">
        <w:rPr>
          <w:sz w:val="24"/>
          <w:szCs w:val="24"/>
        </w:rPr>
        <w:t>ondansetron</w:t>
      </w:r>
      <w:proofErr w:type="spellEnd"/>
      <w:r w:rsidRPr="00F84F19">
        <w:rPr>
          <w:sz w:val="24"/>
          <w:szCs w:val="24"/>
        </w:rPr>
        <w:t xml:space="preserve">. Grundet bred inter-individuel variation medførte betydelige overlap i </w:t>
      </w:r>
      <w:proofErr w:type="spellStart"/>
      <w:r w:rsidRPr="00F84F19">
        <w:rPr>
          <w:sz w:val="24"/>
          <w:szCs w:val="24"/>
        </w:rPr>
        <w:t>farmakokinetiske</w:t>
      </w:r>
      <w:proofErr w:type="spellEnd"/>
      <w:r w:rsidRPr="00F84F19">
        <w:rPr>
          <w:sz w:val="24"/>
          <w:szCs w:val="24"/>
        </w:rPr>
        <w:t xml:space="preserve"> parametre mellem unge (&lt; 65 år) og ældre patienter (≥ 65 år, og der var ingen overordnede forskellige i sikkerhed eller effekt observeret mellem yngre og ældre kræftpatienter indskrevet i CINV kliniske forsøg for at understøtte en anden doseringsanbefaling til ældre. </w:t>
      </w:r>
    </w:p>
    <w:p w14:paraId="0B61BBDA" w14:textId="77777777" w:rsidR="00CC0531" w:rsidRPr="00F84F19" w:rsidRDefault="00CC0531" w:rsidP="00CC0531">
      <w:pPr>
        <w:ind w:left="851"/>
        <w:rPr>
          <w:sz w:val="24"/>
          <w:szCs w:val="24"/>
        </w:rPr>
      </w:pPr>
    </w:p>
    <w:p w14:paraId="3F705829" w14:textId="77777777" w:rsidR="00CC0531" w:rsidRPr="00F84F19" w:rsidRDefault="00CC0531" w:rsidP="00CC0531">
      <w:pPr>
        <w:ind w:left="851"/>
        <w:rPr>
          <w:sz w:val="24"/>
          <w:szCs w:val="24"/>
        </w:rPr>
      </w:pPr>
      <w:r w:rsidRPr="00F84F19">
        <w:rPr>
          <w:sz w:val="24"/>
          <w:szCs w:val="24"/>
        </w:rPr>
        <w:t xml:space="preserve">Baseret på nyere </w:t>
      </w:r>
      <w:proofErr w:type="spellStart"/>
      <w:r w:rsidRPr="00F84F19">
        <w:rPr>
          <w:sz w:val="24"/>
          <w:szCs w:val="24"/>
        </w:rPr>
        <w:t>ondansetron</w:t>
      </w:r>
      <w:proofErr w:type="spellEnd"/>
      <w:r w:rsidRPr="00F84F19">
        <w:rPr>
          <w:sz w:val="24"/>
          <w:szCs w:val="24"/>
        </w:rPr>
        <w:t xml:space="preserve"> plasmakoncentrations- og eksponeringsrespons-modeller, er en større effekt på </w:t>
      </w:r>
      <w:proofErr w:type="spellStart"/>
      <w:r w:rsidRPr="00F84F19">
        <w:rPr>
          <w:sz w:val="24"/>
          <w:szCs w:val="24"/>
        </w:rPr>
        <w:t>QTcF</w:t>
      </w:r>
      <w:proofErr w:type="spellEnd"/>
      <w:r w:rsidRPr="00F84F19">
        <w:rPr>
          <w:sz w:val="24"/>
          <w:szCs w:val="24"/>
        </w:rPr>
        <w:t xml:space="preserve"> forventet hos patienter ≥75 år sammenlignet med unge voksne. Specifikke doseringsoplysninger gives til patienter over 65 år og over 75 år ved intravenøs dosering. (se pkt. 4.2).</w:t>
      </w:r>
    </w:p>
    <w:p w14:paraId="53F2FF0D" w14:textId="77777777" w:rsidR="0056420E" w:rsidRPr="00F84F19" w:rsidRDefault="0056420E" w:rsidP="0056420E">
      <w:pPr>
        <w:ind w:left="851" w:hanging="851"/>
        <w:rPr>
          <w:sz w:val="24"/>
          <w:szCs w:val="24"/>
        </w:rPr>
      </w:pPr>
    </w:p>
    <w:p w14:paraId="2C2F6D9D" w14:textId="77777777" w:rsidR="0056420E" w:rsidRPr="00F84F19" w:rsidRDefault="0056420E" w:rsidP="0056420E">
      <w:pPr>
        <w:ind w:left="851"/>
        <w:rPr>
          <w:sz w:val="24"/>
          <w:szCs w:val="24"/>
        </w:rPr>
      </w:pPr>
      <w:r w:rsidRPr="00F84F19">
        <w:rPr>
          <w:sz w:val="24"/>
          <w:szCs w:val="24"/>
        </w:rPr>
        <w:t>Hos patienter med nedsat nyrefunktion (</w:t>
      </w:r>
      <w:proofErr w:type="spellStart"/>
      <w:r w:rsidRPr="00F84F19">
        <w:rPr>
          <w:sz w:val="24"/>
          <w:szCs w:val="24"/>
        </w:rPr>
        <w:t>kreatinin</w:t>
      </w:r>
      <w:proofErr w:type="spellEnd"/>
      <w:r w:rsidRPr="00F84F19">
        <w:rPr>
          <w:sz w:val="24"/>
          <w:szCs w:val="24"/>
        </w:rPr>
        <w:t xml:space="preserve"> </w:t>
      </w:r>
      <w:proofErr w:type="spellStart"/>
      <w:r w:rsidRPr="00F84F19">
        <w:rPr>
          <w:sz w:val="24"/>
          <w:szCs w:val="24"/>
        </w:rPr>
        <w:t>clearance</w:t>
      </w:r>
      <w:proofErr w:type="spellEnd"/>
      <w:r w:rsidRPr="00F84F19">
        <w:rPr>
          <w:sz w:val="24"/>
          <w:szCs w:val="24"/>
        </w:rPr>
        <w:t xml:space="preserve"> 15-60 ml/min) er både systemisk </w:t>
      </w:r>
      <w:proofErr w:type="spellStart"/>
      <w:r w:rsidRPr="00F84F19">
        <w:rPr>
          <w:sz w:val="24"/>
          <w:szCs w:val="24"/>
        </w:rPr>
        <w:t>clearance</w:t>
      </w:r>
      <w:proofErr w:type="spellEnd"/>
      <w:r w:rsidRPr="00F84F19">
        <w:rPr>
          <w:sz w:val="24"/>
          <w:szCs w:val="24"/>
        </w:rPr>
        <w:t xml:space="preserve"> og fordelingsvolumen nedsat efter intravenøs indgift af </w:t>
      </w:r>
      <w:proofErr w:type="spellStart"/>
      <w:r w:rsidRPr="00F84F19">
        <w:rPr>
          <w:sz w:val="24"/>
          <w:szCs w:val="24"/>
        </w:rPr>
        <w:t>ondansetron</w:t>
      </w:r>
      <w:proofErr w:type="spellEnd"/>
      <w:r w:rsidRPr="00F84F19">
        <w:rPr>
          <w:sz w:val="24"/>
          <w:szCs w:val="24"/>
        </w:rPr>
        <w:t>, hvilket med</w:t>
      </w:r>
      <w:r w:rsidRPr="00F84F19">
        <w:rPr>
          <w:sz w:val="24"/>
          <w:szCs w:val="24"/>
        </w:rPr>
        <w:softHyphen/>
        <w:t xml:space="preserve">fører en lille stigning i halveringstiden (5,4 timer). Denne stigning er uden klinisk betydning. En undersøgelse foretaget mellem dialyser af patienter med svært nedsat nyrefunktion, der var i fast hæmodialyse viste, at </w:t>
      </w:r>
      <w:proofErr w:type="spellStart"/>
      <w:r w:rsidRPr="00F84F19">
        <w:rPr>
          <w:sz w:val="24"/>
          <w:szCs w:val="24"/>
        </w:rPr>
        <w:t>ondansetrons</w:t>
      </w:r>
      <w:proofErr w:type="spellEnd"/>
      <w:r w:rsidRPr="00F84F19">
        <w:rPr>
          <w:sz w:val="24"/>
          <w:szCs w:val="24"/>
        </w:rPr>
        <w:t xml:space="preserve"> farmakokinetik stort set var uændret efter intravenøs indgift. </w:t>
      </w:r>
    </w:p>
    <w:p w14:paraId="328CFC59" w14:textId="77777777" w:rsidR="0056420E" w:rsidRPr="00F84F19" w:rsidRDefault="0056420E" w:rsidP="0056420E">
      <w:pPr>
        <w:ind w:left="851" w:hanging="851"/>
        <w:rPr>
          <w:sz w:val="24"/>
          <w:szCs w:val="24"/>
        </w:rPr>
      </w:pPr>
    </w:p>
    <w:p w14:paraId="65B9B3C7" w14:textId="77777777" w:rsidR="0056420E" w:rsidRPr="00F84F19" w:rsidRDefault="0056420E" w:rsidP="0056420E">
      <w:pPr>
        <w:ind w:left="851"/>
        <w:rPr>
          <w:sz w:val="24"/>
          <w:szCs w:val="24"/>
        </w:rPr>
      </w:pPr>
      <w:r w:rsidRPr="00F84F19">
        <w:rPr>
          <w:sz w:val="24"/>
          <w:szCs w:val="24"/>
        </w:rPr>
        <w:t>Efter oral, intravenøs eller intramuskulær dosering hos patienter med svært nedsat lever</w:t>
      </w:r>
      <w:r w:rsidRPr="00F84F19">
        <w:rPr>
          <w:sz w:val="24"/>
          <w:szCs w:val="24"/>
        </w:rPr>
        <w:softHyphen/>
        <w:t xml:space="preserve">funktion er </w:t>
      </w:r>
      <w:proofErr w:type="spellStart"/>
      <w:r w:rsidRPr="00F84F19">
        <w:rPr>
          <w:sz w:val="24"/>
          <w:szCs w:val="24"/>
        </w:rPr>
        <w:t>ondansetrons</w:t>
      </w:r>
      <w:proofErr w:type="spellEnd"/>
      <w:r w:rsidRPr="00F84F19">
        <w:rPr>
          <w:sz w:val="24"/>
          <w:szCs w:val="24"/>
        </w:rPr>
        <w:t xml:space="preserve"> systemiske </w:t>
      </w:r>
      <w:proofErr w:type="spellStart"/>
      <w:r w:rsidRPr="00F84F19">
        <w:rPr>
          <w:sz w:val="24"/>
          <w:szCs w:val="24"/>
        </w:rPr>
        <w:t>clearance</w:t>
      </w:r>
      <w:proofErr w:type="spellEnd"/>
      <w:r w:rsidRPr="00F84F19">
        <w:rPr>
          <w:sz w:val="24"/>
          <w:szCs w:val="24"/>
        </w:rPr>
        <w:t xml:space="preserve"> markant nedsat med længere eliminations</w:t>
      </w:r>
      <w:r w:rsidRPr="00F84F19">
        <w:rPr>
          <w:sz w:val="24"/>
          <w:szCs w:val="24"/>
        </w:rPr>
        <w:softHyphen/>
        <w:t>halveringstider (15-32 timer) og en oral biotilgængelighed, der nærmer sig 100 % på grund af en reduceret præsystemisk metabolisme.</w:t>
      </w:r>
    </w:p>
    <w:p w14:paraId="2032C425" w14:textId="1F40E271" w:rsidR="00407D75" w:rsidRDefault="00407D75">
      <w:pPr>
        <w:rPr>
          <w:sz w:val="24"/>
          <w:szCs w:val="24"/>
        </w:rPr>
      </w:pPr>
      <w:r>
        <w:rPr>
          <w:sz w:val="24"/>
          <w:szCs w:val="24"/>
        </w:rPr>
        <w:br w:type="page"/>
      </w:r>
    </w:p>
    <w:p w14:paraId="173BC226" w14:textId="77777777" w:rsidR="0056420E" w:rsidRPr="00F84F19" w:rsidRDefault="0056420E" w:rsidP="0056420E">
      <w:pPr>
        <w:ind w:left="851" w:hanging="851"/>
        <w:rPr>
          <w:sz w:val="24"/>
          <w:szCs w:val="24"/>
        </w:rPr>
      </w:pPr>
    </w:p>
    <w:p w14:paraId="569B73AA" w14:textId="77777777" w:rsidR="0056420E" w:rsidRPr="00F84F19" w:rsidRDefault="0056420E" w:rsidP="0056420E">
      <w:pPr>
        <w:ind w:left="851"/>
        <w:rPr>
          <w:sz w:val="24"/>
          <w:szCs w:val="24"/>
          <w:u w:val="single"/>
        </w:rPr>
      </w:pPr>
      <w:r w:rsidRPr="00F84F19">
        <w:rPr>
          <w:sz w:val="24"/>
          <w:szCs w:val="24"/>
          <w:u w:val="single"/>
        </w:rPr>
        <w:t>Særlige patientpopulationer</w:t>
      </w:r>
    </w:p>
    <w:p w14:paraId="24B131C0" w14:textId="77777777" w:rsidR="0056420E" w:rsidRPr="00F84F19" w:rsidRDefault="0056420E" w:rsidP="0056420E">
      <w:pPr>
        <w:ind w:left="851"/>
        <w:rPr>
          <w:sz w:val="24"/>
          <w:szCs w:val="24"/>
          <w:u w:val="single"/>
        </w:rPr>
      </w:pPr>
      <w:r w:rsidRPr="00F84F19">
        <w:rPr>
          <w:sz w:val="24"/>
          <w:szCs w:val="24"/>
          <w:u w:val="single"/>
        </w:rPr>
        <w:t>Børn og unge (1 måned – 17 år)</w:t>
      </w:r>
    </w:p>
    <w:p w14:paraId="3CCE694B" w14:textId="77777777" w:rsidR="0056420E" w:rsidRPr="00F84F19" w:rsidRDefault="0056420E" w:rsidP="0056420E">
      <w:pPr>
        <w:ind w:left="851"/>
        <w:rPr>
          <w:sz w:val="24"/>
          <w:szCs w:val="24"/>
        </w:rPr>
      </w:pPr>
      <w:r w:rsidRPr="00F84F19">
        <w:rPr>
          <w:sz w:val="24"/>
          <w:szCs w:val="24"/>
        </w:rPr>
        <w:t xml:space="preserve">Hos pædiatriske patienter i alderen 1-4 måneder (n=19), der skulle have foretaget en operation, var den vægt-normaliserede </w:t>
      </w:r>
      <w:proofErr w:type="spellStart"/>
      <w:r w:rsidRPr="00F84F19">
        <w:rPr>
          <w:sz w:val="24"/>
          <w:szCs w:val="24"/>
        </w:rPr>
        <w:t>clearance</w:t>
      </w:r>
      <w:proofErr w:type="spellEnd"/>
      <w:r w:rsidRPr="00F84F19">
        <w:rPr>
          <w:sz w:val="24"/>
          <w:szCs w:val="24"/>
        </w:rPr>
        <w:t xml:space="preserve"> ca. 30 % lavere end hos patienter i alderen 5-24 måneder (n=22), men sammenlignelig med patienter i alderen 3-12 år. Halveringstiden hos patientpopulationen i alderen 1-4 måneder var i gennemsnit 6,7 timer sammenlignet med 2,9 timer for patienterne i aldersgrupperne 5-24 måneder og 3-12 år. Forskellene i de </w:t>
      </w:r>
      <w:proofErr w:type="spellStart"/>
      <w:r w:rsidRPr="00F84F19">
        <w:rPr>
          <w:sz w:val="24"/>
          <w:szCs w:val="24"/>
        </w:rPr>
        <w:t>farmakokinetiske</w:t>
      </w:r>
      <w:proofErr w:type="spellEnd"/>
      <w:r w:rsidRPr="00F84F19">
        <w:rPr>
          <w:sz w:val="24"/>
          <w:szCs w:val="24"/>
        </w:rPr>
        <w:t xml:space="preserve"> parametre hos 1-4 måneders patientpopulationen kan til dels forklares ved en højere procent af total kropsvand hos nyfødte og spædbørn og et højere fordelingsvolumen for vandopløselige lægemidler som </w:t>
      </w:r>
      <w:proofErr w:type="spellStart"/>
      <w:r w:rsidRPr="00F84F19">
        <w:rPr>
          <w:sz w:val="24"/>
          <w:szCs w:val="24"/>
        </w:rPr>
        <w:t>ondansetron</w:t>
      </w:r>
      <w:proofErr w:type="spellEnd"/>
      <w:r w:rsidRPr="00F84F19">
        <w:rPr>
          <w:sz w:val="24"/>
          <w:szCs w:val="24"/>
        </w:rPr>
        <w:t>.</w:t>
      </w:r>
    </w:p>
    <w:p w14:paraId="55AA3437" w14:textId="77777777" w:rsidR="0056420E" w:rsidRPr="00F84F19" w:rsidRDefault="0056420E" w:rsidP="0056420E">
      <w:pPr>
        <w:ind w:left="851" w:hanging="851"/>
        <w:rPr>
          <w:sz w:val="24"/>
          <w:szCs w:val="24"/>
        </w:rPr>
      </w:pPr>
    </w:p>
    <w:p w14:paraId="7DA2173D" w14:textId="77777777" w:rsidR="0056420E" w:rsidRPr="00F84F19" w:rsidRDefault="0056420E" w:rsidP="0056420E">
      <w:pPr>
        <w:ind w:left="851"/>
        <w:rPr>
          <w:sz w:val="24"/>
          <w:szCs w:val="24"/>
        </w:rPr>
      </w:pPr>
      <w:r w:rsidRPr="00F84F19">
        <w:rPr>
          <w:sz w:val="24"/>
          <w:szCs w:val="24"/>
        </w:rPr>
        <w:t xml:space="preserve">Hos pædiatriske patienter i alderen 3-12 år, der skulle have foretaget </w:t>
      </w:r>
      <w:proofErr w:type="spellStart"/>
      <w:r w:rsidRPr="00F84F19">
        <w:rPr>
          <w:sz w:val="24"/>
          <w:szCs w:val="24"/>
        </w:rPr>
        <w:t>elektiv</w:t>
      </w:r>
      <w:proofErr w:type="spellEnd"/>
      <w:r w:rsidRPr="00F84F19">
        <w:rPr>
          <w:sz w:val="24"/>
          <w:szCs w:val="24"/>
        </w:rPr>
        <w:t xml:space="preserve"> operation med generel anæstesi, var de absolutte værdier for både </w:t>
      </w:r>
      <w:proofErr w:type="spellStart"/>
      <w:r w:rsidRPr="00F84F19">
        <w:rPr>
          <w:sz w:val="24"/>
          <w:szCs w:val="24"/>
        </w:rPr>
        <w:t>clearance</w:t>
      </w:r>
      <w:proofErr w:type="spellEnd"/>
      <w:r w:rsidRPr="00F84F19">
        <w:rPr>
          <w:sz w:val="24"/>
          <w:szCs w:val="24"/>
        </w:rPr>
        <w:t xml:space="preserve"> og distributionsvolumen af </w:t>
      </w:r>
      <w:proofErr w:type="spellStart"/>
      <w:r w:rsidRPr="00F84F19">
        <w:rPr>
          <w:sz w:val="24"/>
          <w:szCs w:val="24"/>
        </w:rPr>
        <w:t>ondansetron</w:t>
      </w:r>
      <w:proofErr w:type="spellEnd"/>
      <w:r w:rsidRPr="00F84F19">
        <w:rPr>
          <w:sz w:val="24"/>
          <w:szCs w:val="24"/>
        </w:rPr>
        <w:t xml:space="preserve"> reduceret i sammenligning med værdier hos voksne patienter. Begge parametre udviste lineær stigning med vægt, og ved 12 år nærmede værdierne sig værdierne hos unge voksne. Når værdierne for </w:t>
      </w:r>
      <w:proofErr w:type="spellStart"/>
      <w:r w:rsidRPr="00F84F19">
        <w:rPr>
          <w:sz w:val="24"/>
          <w:szCs w:val="24"/>
        </w:rPr>
        <w:t>clearance</w:t>
      </w:r>
      <w:proofErr w:type="spellEnd"/>
      <w:r w:rsidRPr="00F84F19">
        <w:rPr>
          <w:sz w:val="24"/>
          <w:szCs w:val="24"/>
        </w:rPr>
        <w:t xml:space="preserve"> og distributionsvolumen blev normaliseret efter krops</w:t>
      </w:r>
      <w:r w:rsidRPr="00F84F19">
        <w:rPr>
          <w:sz w:val="24"/>
          <w:szCs w:val="24"/>
        </w:rPr>
        <w:softHyphen/>
        <w:t>vægt, blev værdierne for disse parametre de samme i de forskellige aldersgrupper. Brug af vægtbaseret dosering kompenserer for alders-relaterede ændringer og er effektivt til at normalisere den systemiske eksponering hos pædiatriske patienter.</w:t>
      </w:r>
    </w:p>
    <w:p w14:paraId="4E6289A1" w14:textId="77777777" w:rsidR="0056420E" w:rsidRPr="00F84F19" w:rsidRDefault="0056420E" w:rsidP="0056420E">
      <w:pPr>
        <w:ind w:left="851" w:hanging="851"/>
        <w:rPr>
          <w:sz w:val="24"/>
          <w:szCs w:val="24"/>
        </w:rPr>
      </w:pPr>
    </w:p>
    <w:p w14:paraId="3546B2BE" w14:textId="77777777" w:rsidR="0056420E" w:rsidRPr="00F84F19" w:rsidRDefault="0056420E" w:rsidP="0056420E">
      <w:pPr>
        <w:ind w:left="851"/>
        <w:rPr>
          <w:sz w:val="24"/>
          <w:szCs w:val="24"/>
        </w:rPr>
      </w:pPr>
      <w:r w:rsidRPr="00F84F19">
        <w:rPr>
          <w:sz w:val="24"/>
          <w:szCs w:val="24"/>
        </w:rPr>
        <w:t xml:space="preserve">Efter intravenøs administration af </w:t>
      </w:r>
      <w:proofErr w:type="spellStart"/>
      <w:r w:rsidRPr="00F84F19">
        <w:rPr>
          <w:sz w:val="24"/>
          <w:szCs w:val="24"/>
        </w:rPr>
        <w:t>ondansetron</w:t>
      </w:r>
      <w:proofErr w:type="spellEnd"/>
      <w:r w:rsidRPr="00F84F19">
        <w:rPr>
          <w:sz w:val="24"/>
          <w:szCs w:val="24"/>
        </w:rPr>
        <w:t xml:space="preserve"> blev der lavet en </w:t>
      </w:r>
      <w:proofErr w:type="spellStart"/>
      <w:r w:rsidRPr="00F84F19">
        <w:rPr>
          <w:sz w:val="24"/>
          <w:szCs w:val="24"/>
        </w:rPr>
        <w:t>farmakokinetisk</w:t>
      </w:r>
      <w:proofErr w:type="spellEnd"/>
      <w:r w:rsidRPr="00F84F19">
        <w:rPr>
          <w:sz w:val="24"/>
          <w:szCs w:val="24"/>
        </w:rPr>
        <w:t xml:space="preserve"> populations</w:t>
      </w:r>
      <w:r w:rsidRPr="00F84F19">
        <w:rPr>
          <w:sz w:val="24"/>
          <w:szCs w:val="24"/>
        </w:rPr>
        <w:softHyphen/>
        <w:t>analyse af 74 pædiatriske cancerpatienter i alderen 6-48 måneder og 41 operations</w:t>
      </w:r>
      <w:r w:rsidRPr="00F84F19">
        <w:rPr>
          <w:sz w:val="24"/>
          <w:szCs w:val="24"/>
        </w:rPr>
        <w:softHyphen/>
        <w:t xml:space="preserve">patienter i alderen 1-24 måneder. Baseret på populationernes </w:t>
      </w:r>
      <w:proofErr w:type="spellStart"/>
      <w:r w:rsidRPr="00F84F19">
        <w:rPr>
          <w:sz w:val="24"/>
          <w:szCs w:val="24"/>
        </w:rPr>
        <w:t>farmakokinetiske</w:t>
      </w:r>
      <w:proofErr w:type="spellEnd"/>
      <w:r w:rsidRPr="00F84F19">
        <w:rPr>
          <w:sz w:val="24"/>
          <w:szCs w:val="24"/>
        </w:rPr>
        <w:t xml:space="preserve"> parametre ville administration af den voksenbaserede dosis (0,15 mg/kg intravenøst hver 4. time i 3 doser) til patienter i alderen 1-48 måneder resultere i en systemisk eksponering (AUC), som er sammenlignelig med den AUC, der blev observeret hos pædiatriske operationspatienter (i alderen 5-24 måneder), pædiatriske cancerpatienter (i alderen 4-18 år) og operationspatienter (i alderen 3-12 år) ved lignende doser, som vist i tabel 4. Denne eksponering (AUC) er i overensstemmelse med det eksponerings-effekt forhold, som er beskrevet tidligere hos pædiatriske cancerpatienter, hvilket viste en 50 %-90 % responsrate med AUC-værdier i intervallet 170-250 </w:t>
      </w:r>
      <w:proofErr w:type="spellStart"/>
      <w:r w:rsidRPr="00F84F19">
        <w:rPr>
          <w:sz w:val="24"/>
          <w:szCs w:val="24"/>
        </w:rPr>
        <w:t>ng·time</w:t>
      </w:r>
      <w:proofErr w:type="spellEnd"/>
      <w:r w:rsidRPr="00F84F19">
        <w:rPr>
          <w:sz w:val="24"/>
          <w:szCs w:val="24"/>
        </w:rPr>
        <w:t>/ml.</w:t>
      </w:r>
    </w:p>
    <w:p w14:paraId="7443E0E9" w14:textId="77777777" w:rsidR="0056420E" w:rsidRPr="00F84F19" w:rsidRDefault="0056420E" w:rsidP="0056420E">
      <w:pPr>
        <w:ind w:left="851" w:hanging="851"/>
        <w:rPr>
          <w:sz w:val="24"/>
          <w:szCs w:val="24"/>
        </w:rPr>
      </w:pPr>
    </w:p>
    <w:p w14:paraId="6B184C31" w14:textId="77777777" w:rsidR="0056420E" w:rsidRPr="00F84F19" w:rsidRDefault="0056420E" w:rsidP="0056420E">
      <w:pPr>
        <w:ind w:left="851" w:hanging="851"/>
        <w:rPr>
          <w:sz w:val="24"/>
          <w:szCs w:val="24"/>
          <w:u w:val="single"/>
        </w:rPr>
      </w:pPr>
      <w:r w:rsidRPr="00F84F19">
        <w:rPr>
          <w:sz w:val="24"/>
          <w:szCs w:val="24"/>
          <w:u w:val="single"/>
        </w:rPr>
        <w:t>Tabel 4: Farmakokinetik hos pædiatriske patienter i alderen 1 måned til 18 år</w:t>
      </w:r>
    </w:p>
    <w:tbl>
      <w:tblPr>
        <w:tblpPr w:leftFromText="180" w:rightFromText="180" w:vertAnchor="text" w:horzAnchor="margin" w:tblpX="108" w:tblpY="11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5"/>
        <w:gridCol w:w="1922"/>
        <w:gridCol w:w="1101"/>
        <w:gridCol w:w="576"/>
        <w:gridCol w:w="1496"/>
        <w:gridCol w:w="1282"/>
        <w:gridCol w:w="763"/>
        <w:gridCol w:w="1163"/>
      </w:tblGrid>
      <w:tr w:rsidR="0056420E" w:rsidRPr="00407D75" w14:paraId="5FFDADC1" w14:textId="77777777" w:rsidTr="00407D75">
        <w:tc>
          <w:tcPr>
            <w:tcW w:w="688" w:type="pct"/>
            <w:vMerge w:val="restart"/>
            <w:tcBorders>
              <w:top w:val="single" w:sz="4" w:space="0" w:color="000000"/>
              <w:left w:val="single" w:sz="4" w:space="0" w:color="000000"/>
              <w:bottom w:val="single" w:sz="4" w:space="0" w:color="000000"/>
              <w:right w:val="single" w:sz="4" w:space="0" w:color="000000"/>
            </w:tcBorders>
            <w:vAlign w:val="center"/>
            <w:hideMark/>
          </w:tcPr>
          <w:p w14:paraId="1E2FF641" w14:textId="77777777" w:rsidR="0056420E" w:rsidRPr="00407D75" w:rsidRDefault="0056420E" w:rsidP="00BC27C5">
            <w:pPr>
              <w:rPr>
                <w:b/>
                <w:sz w:val="22"/>
                <w:szCs w:val="22"/>
              </w:rPr>
            </w:pPr>
            <w:r w:rsidRPr="00407D75">
              <w:rPr>
                <w:b/>
                <w:sz w:val="22"/>
                <w:szCs w:val="22"/>
              </w:rPr>
              <w:t>Forsøg</w:t>
            </w:r>
          </w:p>
        </w:tc>
        <w:tc>
          <w:tcPr>
            <w:tcW w:w="998" w:type="pct"/>
            <w:vMerge w:val="restart"/>
            <w:tcBorders>
              <w:top w:val="single" w:sz="4" w:space="0" w:color="000000"/>
              <w:left w:val="single" w:sz="4" w:space="0" w:color="000000"/>
              <w:bottom w:val="single" w:sz="4" w:space="0" w:color="000000"/>
              <w:right w:val="single" w:sz="4" w:space="0" w:color="000000"/>
            </w:tcBorders>
            <w:vAlign w:val="center"/>
            <w:hideMark/>
          </w:tcPr>
          <w:p w14:paraId="3106D83B" w14:textId="77777777" w:rsidR="0056420E" w:rsidRPr="00407D75" w:rsidRDefault="0056420E" w:rsidP="00BC27C5">
            <w:pPr>
              <w:rPr>
                <w:b/>
                <w:sz w:val="22"/>
                <w:szCs w:val="22"/>
              </w:rPr>
            </w:pPr>
            <w:r w:rsidRPr="00407D75">
              <w:rPr>
                <w:b/>
                <w:sz w:val="22"/>
                <w:szCs w:val="22"/>
              </w:rPr>
              <w:t>Patient-population (intravenøs dosis)</w:t>
            </w:r>
          </w:p>
        </w:tc>
        <w:tc>
          <w:tcPr>
            <w:tcW w:w="572" w:type="pct"/>
            <w:vMerge w:val="restart"/>
            <w:tcBorders>
              <w:top w:val="single" w:sz="4" w:space="0" w:color="000000"/>
              <w:left w:val="single" w:sz="4" w:space="0" w:color="000000"/>
              <w:bottom w:val="single" w:sz="4" w:space="0" w:color="000000"/>
              <w:right w:val="single" w:sz="4" w:space="0" w:color="000000"/>
            </w:tcBorders>
            <w:vAlign w:val="center"/>
            <w:hideMark/>
          </w:tcPr>
          <w:p w14:paraId="6EA2273F" w14:textId="77777777" w:rsidR="0056420E" w:rsidRPr="00407D75" w:rsidRDefault="0056420E" w:rsidP="00BC27C5">
            <w:pPr>
              <w:rPr>
                <w:b/>
                <w:sz w:val="22"/>
                <w:szCs w:val="22"/>
              </w:rPr>
            </w:pPr>
            <w:r w:rsidRPr="00407D75">
              <w:rPr>
                <w:b/>
                <w:sz w:val="22"/>
                <w:szCs w:val="22"/>
              </w:rPr>
              <w:t>Alder</w:t>
            </w:r>
          </w:p>
        </w:tc>
        <w:tc>
          <w:tcPr>
            <w:tcW w:w="299" w:type="pct"/>
            <w:vMerge w:val="restart"/>
            <w:tcBorders>
              <w:top w:val="single" w:sz="4" w:space="0" w:color="000000"/>
              <w:left w:val="single" w:sz="4" w:space="0" w:color="000000"/>
              <w:bottom w:val="single" w:sz="4" w:space="0" w:color="000000"/>
              <w:right w:val="single" w:sz="4" w:space="0" w:color="000000"/>
            </w:tcBorders>
            <w:vAlign w:val="center"/>
            <w:hideMark/>
          </w:tcPr>
          <w:p w14:paraId="5DC89798" w14:textId="77777777" w:rsidR="0056420E" w:rsidRPr="00407D75" w:rsidRDefault="0056420E" w:rsidP="00BC27C5">
            <w:pPr>
              <w:rPr>
                <w:b/>
                <w:sz w:val="22"/>
                <w:szCs w:val="22"/>
              </w:rPr>
            </w:pPr>
            <w:r w:rsidRPr="00407D75">
              <w:rPr>
                <w:b/>
                <w:sz w:val="22"/>
                <w:szCs w:val="22"/>
              </w:rPr>
              <w:t>N</w:t>
            </w:r>
          </w:p>
        </w:tc>
        <w:tc>
          <w:tcPr>
            <w:tcW w:w="777" w:type="pct"/>
            <w:tcBorders>
              <w:top w:val="single" w:sz="4" w:space="0" w:color="000000"/>
              <w:left w:val="single" w:sz="4" w:space="0" w:color="000000"/>
              <w:bottom w:val="single" w:sz="4" w:space="0" w:color="000000"/>
              <w:right w:val="single" w:sz="4" w:space="0" w:color="000000"/>
            </w:tcBorders>
            <w:vAlign w:val="center"/>
            <w:hideMark/>
          </w:tcPr>
          <w:p w14:paraId="736C77DC" w14:textId="77777777" w:rsidR="0056420E" w:rsidRPr="00407D75" w:rsidRDefault="0056420E" w:rsidP="00BC27C5">
            <w:pPr>
              <w:rPr>
                <w:b/>
                <w:sz w:val="22"/>
                <w:szCs w:val="22"/>
              </w:rPr>
            </w:pPr>
            <w:r w:rsidRPr="00407D75">
              <w:rPr>
                <w:b/>
                <w:sz w:val="22"/>
                <w:szCs w:val="22"/>
              </w:rPr>
              <w:t xml:space="preserve">AUC </w:t>
            </w:r>
          </w:p>
          <w:p w14:paraId="233F245E" w14:textId="77777777" w:rsidR="0056420E" w:rsidRPr="00407D75" w:rsidRDefault="0056420E" w:rsidP="00BC27C5">
            <w:pPr>
              <w:rPr>
                <w:b/>
                <w:sz w:val="22"/>
                <w:szCs w:val="22"/>
              </w:rPr>
            </w:pPr>
            <w:r w:rsidRPr="00407D75">
              <w:rPr>
                <w:b/>
                <w:sz w:val="22"/>
                <w:szCs w:val="22"/>
              </w:rPr>
              <w:t>(</w:t>
            </w:r>
            <w:proofErr w:type="spellStart"/>
            <w:r w:rsidRPr="00407D75">
              <w:rPr>
                <w:b/>
                <w:sz w:val="22"/>
                <w:szCs w:val="22"/>
              </w:rPr>
              <w:t>ng·time</w:t>
            </w:r>
            <w:proofErr w:type="spellEnd"/>
            <w:r w:rsidRPr="00407D75">
              <w:rPr>
                <w:b/>
                <w:sz w:val="22"/>
                <w:szCs w:val="22"/>
              </w:rPr>
              <w:t>/ml)</w:t>
            </w:r>
          </w:p>
        </w:tc>
        <w:tc>
          <w:tcPr>
            <w:tcW w:w="666" w:type="pct"/>
            <w:tcBorders>
              <w:top w:val="single" w:sz="4" w:space="0" w:color="000000"/>
              <w:left w:val="single" w:sz="4" w:space="0" w:color="000000"/>
              <w:bottom w:val="single" w:sz="4" w:space="0" w:color="000000"/>
              <w:right w:val="single" w:sz="4" w:space="0" w:color="000000"/>
            </w:tcBorders>
            <w:vAlign w:val="center"/>
            <w:hideMark/>
          </w:tcPr>
          <w:p w14:paraId="4862DDEC" w14:textId="77777777" w:rsidR="0056420E" w:rsidRPr="00407D75" w:rsidRDefault="0056420E" w:rsidP="00BC27C5">
            <w:pPr>
              <w:rPr>
                <w:b/>
                <w:sz w:val="22"/>
                <w:szCs w:val="22"/>
              </w:rPr>
            </w:pPr>
            <w:r w:rsidRPr="00407D75">
              <w:rPr>
                <w:b/>
                <w:sz w:val="22"/>
                <w:szCs w:val="22"/>
              </w:rPr>
              <w:t>CL (l/time/kg)</w:t>
            </w:r>
          </w:p>
        </w:tc>
        <w:tc>
          <w:tcPr>
            <w:tcW w:w="396" w:type="pct"/>
            <w:tcBorders>
              <w:top w:val="single" w:sz="4" w:space="0" w:color="000000"/>
              <w:left w:val="single" w:sz="4" w:space="0" w:color="000000"/>
              <w:bottom w:val="single" w:sz="4" w:space="0" w:color="000000"/>
              <w:right w:val="single" w:sz="4" w:space="0" w:color="000000"/>
            </w:tcBorders>
            <w:vAlign w:val="center"/>
            <w:hideMark/>
          </w:tcPr>
          <w:p w14:paraId="13E89448" w14:textId="77777777" w:rsidR="0056420E" w:rsidRPr="00407D75" w:rsidRDefault="0056420E" w:rsidP="00BC27C5">
            <w:pPr>
              <w:rPr>
                <w:b/>
                <w:sz w:val="22"/>
                <w:szCs w:val="22"/>
              </w:rPr>
            </w:pPr>
            <w:proofErr w:type="spellStart"/>
            <w:r w:rsidRPr="00407D75">
              <w:rPr>
                <w:b/>
                <w:sz w:val="22"/>
                <w:szCs w:val="22"/>
              </w:rPr>
              <w:t>Vd</w:t>
            </w:r>
            <w:r w:rsidRPr="00407D75">
              <w:rPr>
                <w:b/>
                <w:sz w:val="22"/>
                <w:szCs w:val="22"/>
                <w:vertAlign w:val="subscript"/>
              </w:rPr>
              <w:t>ss</w:t>
            </w:r>
            <w:proofErr w:type="spellEnd"/>
            <w:r w:rsidRPr="00407D75">
              <w:rPr>
                <w:b/>
                <w:sz w:val="22"/>
                <w:szCs w:val="22"/>
              </w:rPr>
              <w:t xml:space="preserve"> </w:t>
            </w:r>
          </w:p>
          <w:p w14:paraId="5C8D570F" w14:textId="77777777" w:rsidR="0056420E" w:rsidRPr="00407D75" w:rsidRDefault="0056420E" w:rsidP="00BC27C5">
            <w:pPr>
              <w:rPr>
                <w:b/>
                <w:sz w:val="22"/>
                <w:szCs w:val="22"/>
              </w:rPr>
            </w:pPr>
            <w:r w:rsidRPr="00407D75">
              <w:rPr>
                <w:b/>
                <w:sz w:val="22"/>
                <w:szCs w:val="22"/>
              </w:rPr>
              <w:t>(l/kg)</w:t>
            </w:r>
          </w:p>
        </w:tc>
        <w:tc>
          <w:tcPr>
            <w:tcW w:w="604" w:type="pct"/>
            <w:tcBorders>
              <w:top w:val="single" w:sz="4" w:space="0" w:color="000000"/>
              <w:left w:val="single" w:sz="4" w:space="0" w:color="000000"/>
              <w:bottom w:val="single" w:sz="4" w:space="0" w:color="000000"/>
              <w:right w:val="single" w:sz="4" w:space="0" w:color="000000"/>
            </w:tcBorders>
            <w:vAlign w:val="center"/>
            <w:hideMark/>
          </w:tcPr>
          <w:p w14:paraId="3551D08A" w14:textId="77777777" w:rsidR="0056420E" w:rsidRPr="00407D75" w:rsidRDefault="0056420E" w:rsidP="00BC27C5">
            <w:pPr>
              <w:rPr>
                <w:b/>
                <w:sz w:val="22"/>
                <w:szCs w:val="22"/>
              </w:rPr>
            </w:pPr>
            <w:r w:rsidRPr="00407D75">
              <w:rPr>
                <w:b/>
                <w:sz w:val="22"/>
                <w:szCs w:val="22"/>
              </w:rPr>
              <w:t>T</w:t>
            </w:r>
            <w:r w:rsidRPr="00407D75">
              <w:rPr>
                <w:b/>
                <w:sz w:val="22"/>
                <w:szCs w:val="22"/>
                <w:vertAlign w:val="subscript"/>
              </w:rPr>
              <w:t>½</w:t>
            </w:r>
            <w:r w:rsidRPr="00407D75">
              <w:rPr>
                <w:b/>
                <w:sz w:val="22"/>
                <w:szCs w:val="22"/>
              </w:rPr>
              <w:t xml:space="preserve"> </w:t>
            </w:r>
          </w:p>
          <w:p w14:paraId="1EB9FBCD" w14:textId="77777777" w:rsidR="0056420E" w:rsidRPr="00407D75" w:rsidRDefault="0056420E" w:rsidP="00BC27C5">
            <w:pPr>
              <w:rPr>
                <w:b/>
                <w:sz w:val="22"/>
                <w:szCs w:val="22"/>
              </w:rPr>
            </w:pPr>
            <w:r w:rsidRPr="00407D75">
              <w:rPr>
                <w:b/>
                <w:sz w:val="22"/>
                <w:szCs w:val="22"/>
              </w:rPr>
              <w:t>(timer)</w:t>
            </w:r>
          </w:p>
        </w:tc>
      </w:tr>
      <w:tr w:rsidR="0056420E" w:rsidRPr="00407D75" w14:paraId="796D6C09" w14:textId="77777777" w:rsidTr="00407D75">
        <w:tc>
          <w:tcPr>
            <w:tcW w:w="688" w:type="pct"/>
            <w:vMerge/>
            <w:tcBorders>
              <w:top w:val="single" w:sz="4" w:space="0" w:color="000000"/>
              <w:left w:val="single" w:sz="4" w:space="0" w:color="000000"/>
              <w:bottom w:val="single" w:sz="4" w:space="0" w:color="000000"/>
              <w:right w:val="single" w:sz="4" w:space="0" w:color="000000"/>
            </w:tcBorders>
            <w:vAlign w:val="center"/>
            <w:hideMark/>
          </w:tcPr>
          <w:p w14:paraId="21FFAD7E" w14:textId="77777777" w:rsidR="0056420E" w:rsidRPr="00407D75" w:rsidRDefault="0056420E" w:rsidP="00BC27C5">
            <w:pPr>
              <w:rPr>
                <w:b/>
                <w:sz w:val="22"/>
                <w:szCs w:val="22"/>
              </w:rPr>
            </w:pPr>
          </w:p>
        </w:tc>
        <w:tc>
          <w:tcPr>
            <w:tcW w:w="998" w:type="pct"/>
            <w:vMerge/>
            <w:tcBorders>
              <w:top w:val="single" w:sz="4" w:space="0" w:color="000000"/>
              <w:left w:val="single" w:sz="4" w:space="0" w:color="000000"/>
              <w:bottom w:val="single" w:sz="4" w:space="0" w:color="000000"/>
              <w:right w:val="single" w:sz="4" w:space="0" w:color="000000"/>
            </w:tcBorders>
            <w:vAlign w:val="center"/>
            <w:hideMark/>
          </w:tcPr>
          <w:p w14:paraId="68AF6F39" w14:textId="77777777" w:rsidR="0056420E" w:rsidRPr="00407D75" w:rsidRDefault="0056420E" w:rsidP="00BC27C5">
            <w:pPr>
              <w:rPr>
                <w:b/>
                <w:sz w:val="22"/>
                <w:szCs w:val="22"/>
              </w:rPr>
            </w:pP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14:paraId="2D4ABD3E" w14:textId="77777777" w:rsidR="0056420E" w:rsidRPr="00407D75" w:rsidRDefault="0056420E" w:rsidP="00BC27C5">
            <w:pPr>
              <w:rPr>
                <w:b/>
                <w:sz w:val="22"/>
                <w:szCs w:val="22"/>
              </w:rPr>
            </w:pPr>
          </w:p>
        </w:tc>
        <w:tc>
          <w:tcPr>
            <w:tcW w:w="299" w:type="pct"/>
            <w:vMerge/>
            <w:tcBorders>
              <w:top w:val="single" w:sz="4" w:space="0" w:color="000000"/>
              <w:left w:val="single" w:sz="4" w:space="0" w:color="000000"/>
              <w:bottom w:val="single" w:sz="4" w:space="0" w:color="000000"/>
              <w:right w:val="single" w:sz="4" w:space="0" w:color="000000"/>
            </w:tcBorders>
            <w:vAlign w:val="center"/>
            <w:hideMark/>
          </w:tcPr>
          <w:p w14:paraId="274ABDB4" w14:textId="77777777" w:rsidR="0056420E" w:rsidRPr="00407D75" w:rsidRDefault="0056420E" w:rsidP="00BC27C5">
            <w:pPr>
              <w:rPr>
                <w:b/>
                <w:sz w:val="22"/>
                <w:szCs w:val="22"/>
              </w:rPr>
            </w:pPr>
          </w:p>
        </w:tc>
        <w:tc>
          <w:tcPr>
            <w:tcW w:w="1839" w:type="pct"/>
            <w:gridSpan w:val="3"/>
            <w:tcBorders>
              <w:top w:val="single" w:sz="4" w:space="0" w:color="000000"/>
              <w:left w:val="single" w:sz="4" w:space="0" w:color="000000"/>
              <w:bottom w:val="single" w:sz="4" w:space="0" w:color="000000"/>
              <w:right w:val="single" w:sz="4" w:space="0" w:color="000000"/>
            </w:tcBorders>
            <w:vAlign w:val="center"/>
            <w:hideMark/>
          </w:tcPr>
          <w:p w14:paraId="795C757C" w14:textId="77777777" w:rsidR="0056420E" w:rsidRPr="00407D75" w:rsidRDefault="0056420E" w:rsidP="00BC27C5">
            <w:pPr>
              <w:rPr>
                <w:b/>
                <w:sz w:val="22"/>
                <w:szCs w:val="22"/>
              </w:rPr>
            </w:pPr>
            <w:r w:rsidRPr="00407D75">
              <w:rPr>
                <w:b/>
                <w:sz w:val="22"/>
                <w:szCs w:val="22"/>
              </w:rPr>
              <w:t>Geometrisk gennemsnit</w:t>
            </w:r>
          </w:p>
        </w:tc>
        <w:tc>
          <w:tcPr>
            <w:tcW w:w="604" w:type="pct"/>
            <w:tcBorders>
              <w:top w:val="single" w:sz="4" w:space="0" w:color="000000"/>
              <w:left w:val="single" w:sz="4" w:space="0" w:color="000000"/>
              <w:bottom w:val="single" w:sz="4" w:space="0" w:color="000000"/>
              <w:right w:val="single" w:sz="4" w:space="0" w:color="000000"/>
            </w:tcBorders>
            <w:vAlign w:val="center"/>
            <w:hideMark/>
          </w:tcPr>
          <w:p w14:paraId="6B1400BE" w14:textId="77777777" w:rsidR="0056420E" w:rsidRPr="00407D75" w:rsidRDefault="0056420E" w:rsidP="00BC27C5">
            <w:pPr>
              <w:rPr>
                <w:b/>
                <w:sz w:val="22"/>
                <w:szCs w:val="22"/>
              </w:rPr>
            </w:pPr>
            <w:proofErr w:type="spellStart"/>
            <w:r w:rsidRPr="00407D75">
              <w:rPr>
                <w:b/>
                <w:sz w:val="22"/>
                <w:szCs w:val="22"/>
              </w:rPr>
              <w:t>Gennem-snit</w:t>
            </w:r>
            <w:proofErr w:type="spellEnd"/>
          </w:p>
        </w:tc>
      </w:tr>
      <w:tr w:rsidR="0056420E" w:rsidRPr="00407D75" w14:paraId="19073FBE" w14:textId="77777777" w:rsidTr="00407D75">
        <w:tc>
          <w:tcPr>
            <w:tcW w:w="688" w:type="pct"/>
            <w:tcBorders>
              <w:top w:val="single" w:sz="4" w:space="0" w:color="000000"/>
              <w:left w:val="single" w:sz="4" w:space="0" w:color="000000"/>
              <w:bottom w:val="single" w:sz="4" w:space="0" w:color="000000"/>
              <w:right w:val="single" w:sz="4" w:space="0" w:color="000000"/>
            </w:tcBorders>
            <w:vAlign w:val="center"/>
            <w:hideMark/>
          </w:tcPr>
          <w:p w14:paraId="75D68E93" w14:textId="77777777" w:rsidR="0056420E" w:rsidRPr="00407D75" w:rsidRDefault="0056420E" w:rsidP="00BC27C5">
            <w:pPr>
              <w:rPr>
                <w:sz w:val="22"/>
                <w:szCs w:val="22"/>
                <w:vertAlign w:val="superscript"/>
              </w:rPr>
            </w:pPr>
            <w:r w:rsidRPr="00407D75">
              <w:rPr>
                <w:sz w:val="22"/>
                <w:szCs w:val="22"/>
              </w:rPr>
              <w:t>S3A40319</w:t>
            </w:r>
            <w:r w:rsidRPr="00407D75">
              <w:rPr>
                <w:sz w:val="22"/>
                <w:szCs w:val="22"/>
                <w:vertAlign w:val="superscript"/>
              </w:rPr>
              <w:t>1</w:t>
            </w:r>
          </w:p>
        </w:tc>
        <w:tc>
          <w:tcPr>
            <w:tcW w:w="998" w:type="pct"/>
            <w:tcBorders>
              <w:top w:val="single" w:sz="4" w:space="0" w:color="000000"/>
              <w:left w:val="single" w:sz="4" w:space="0" w:color="000000"/>
              <w:bottom w:val="single" w:sz="4" w:space="0" w:color="000000"/>
              <w:right w:val="single" w:sz="4" w:space="0" w:color="000000"/>
            </w:tcBorders>
            <w:vAlign w:val="center"/>
            <w:hideMark/>
          </w:tcPr>
          <w:p w14:paraId="4328A09A" w14:textId="77777777" w:rsidR="0056420E" w:rsidRPr="00407D75" w:rsidRDefault="0056420E" w:rsidP="00BC27C5">
            <w:pPr>
              <w:rPr>
                <w:sz w:val="22"/>
                <w:szCs w:val="22"/>
              </w:rPr>
            </w:pPr>
            <w:r w:rsidRPr="00407D75">
              <w:rPr>
                <w:sz w:val="22"/>
                <w:szCs w:val="22"/>
              </w:rPr>
              <w:t xml:space="preserve">Operation </w:t>
            </w:r>
          </w:p>
          <w:p w14:paraId="08A60FE3" w14:textId="77777777" w:rsidR="0056420E" w:rsidRPr="00407D75" w:rsidRDefault="0056420E" w:rsidP="00BC27C5">
            <w:pPr>
              <w:rPr>
                <w:sz w:val="22"/>
                <w:szCs w:val="22"/>
              </w:rPr>
            </w:pPr>
            <w:r w:rsidRPr="00407D75">
              <w:rPr>
                <w:sz w:val="22"/>
                <w:szCs w:val="22"/>
              </w:rPr>
              <w:t>(0,1 eller 0,2 mg/kg)</w:t>
            </w:r>
          </w:p>
        </w:tc>
        <w:tc>
          <w:tcPr>
            <w:tcW w:w="572" w:type="pct"/>
            <w:tcBorders>
              <w:top w:val="single" w:sz="4" w:space="0" w:color="000000"/>
              <w:left w:val="single" w:sz="4" w:space="0" w:color="000000"/>
              <w:bottom w:val="single" w:sz="4" w:space="0" w:color="000000"/>
              <w:right w:val="single" w:sz="4" w:space="0" w:color="000000"/>
            </w:tcBorders>
            <w:vAlign w:val="center"/>
            <w:hideMark/>
          </w:tcPr>
          <w:p w14:paraId="65BC2611" w14:textId="77777777" w:rsidR="0056420E" w:rsidRPr="00407D75" w:rsidRDefault="0056420E" w:rsidP="00BC27C5">
            <w:pPr>
              <w:rPr>
                <w:sz w:val="22"/>
                <w:szCs w:val="22"/>
              </w:rPr>
            </w:pPr>
            <w:r w:rsidRPr="00407D75">
              <w:rPr>
                <w:sz w:val="22"/>
                <w:szCs w:val="22"/>
              </w:rPr>
              <w:t>1-4 måneder</w:t>
            </w:r>
          </w:p>
        </w:tc>
        <w:tc>
          <w:tcPr>
            <w:tcW w:w="299" w:type="pct"/>
            <w:tcBorders>
              <w:top w:val="single" w:sz="4" w:space="0" w:color="000000"/>
              <w:left w:val="single" w:sz="4" w:space="0" w:color="000000"/>
              <w:bottom w:val="single" w:sz="4" w:space="0" w:color="000000"/>
              <w:right w:val="single" w:sz="4" w:space="0" w:color="000000"/>
            </w:tcBorders>
            <w:vAlign w:val="center"/>
            <w:hideMark/>
          </w:tcPr>
          <w:p w14:paraId="7E0D59A0" w14:textId="77777777" w:rsidR="0056420E" w:rsidRPr="00407D75" w:rsidRDefault="0056420E" w:rsidP="00BC27C5">
            <w:pPr>
              <w:rPr>
                <w:sz w:val="22"/>
                <w:szCs w:val="22"/>
              </w:rPr>
            </w:pPr>
            <w:r w:rsidRPr="00407D75">
              <w:rPr>
                <w:sz w:val="22"/>
                <w:szCs w:val="22"/>
              </w:rPr>
              <w:t>19</w:t>
            </w:r>
          </w:p>
        </w:tc>
        <w:tc>
          <w:tcPr>
            <w:tcW w:w="777" w:type="pct"/>
            <w:tcBorders>
              <w:top w:val="single" w:sz="4" w:space="0" w:color="000000"/>
              <w:left w:val="single" w:sz="4" w:space="0" w:color="000000"/>
              <w:bottom w:val="single" w:sz="4" w:space="0" w:color="000000"/>
              <w:right w:val="single" w:sz="4" w:space="0" w:color="000000"/>
            </w:tcBorders>
            <w:vAlign w:val="center"/>
            <w:hideMark/>
          </w:tcPr>
          <w:p w14:paraId="61344E34" w14:textId="77777777" w:rsidR="0056420E" w:rsidRPr="00407D75" w:rsidRDefault="0056420E" w:rsidP="00BC27C5">
            <w:pPr>
              <w:rPr>
                <w:sz w:val="22"/>
                <w:szCs w:val="22"/>
              </w:rPr>
            </w:pPr>
            <w:r w:rsidRPr="00407D75">
              <w:rPr>
                <w:sz w:val="22"/>
                <w:szCs w:val="22"/>
              </w:rPr>
              <w:t>360</w:t>
            </w:r>
          </w:p>
        </w:tc>
        <w:tc>
          <w:tcPr>
            <w:tcW w:w="666" w:type="pct"/>
            <w:tcBorders>
              <w:top w:val="single" w:sz="4" w:space="0" w:color="000000"/>
              <w:left w:val="single" w:sz="4" w:space="0" w:color="000000"/>
              <w:bottom w:val="single" w:sz="4" w:space="0" w:color="000000"/>
              <w:right w:val="single" w:sz="4" w:space="0" w:color="000000"/>
            </w:tcBorders>
            <w:vAlign w:val="center"/>
            <w:hideMark/>
          </w:tcPr>
          <w:p w14:paraId="2EA8FD21" w14:textId="77777777" w:rsidR="0056420E" w:rsidRPr="00407D75" w:rsidRDefault="0056420E" w:rsidP="00BC27C5">
            <w:pPr>
              <w:rPr>
                <w:sz w:val="22"/>
                <w:szCs w:val="22"/>
              </w:rPr>
            </w:pPr>
            <w:r w:rsidRPr="00407D75">
              <w:rPr>
                <w:sz w:val="22"/>
                <w:szCs w:val="22"/>
              </w:rPr>
              <w:t>0,401</w:t>
            </w:r>
          </w:p>
        </w:tc>
        <w:tc>
          <w:tcPr>
            <w:tcW w:w="396" w:type="pct"/>
            <w:tcBorders>
              <w:top w:val="single" w:sz="4" w:space="0" w:color="000000"/>
              <w:left w:val="single" w:sz="4" w:space="0" w:color="000000"/>
              <w:bottom w:val="single" w:sz="4" w:space="0" w:color="000000"/>
              <w:right w:val="single" w:sz="4" w:space="0" w:color="000000"/>
            </w:tcBorders>
            <w:vAlign w:val="center"/>
            <w:hideMark/>
          </w:tcPr>
          <w:p w14:paraId="2403A578" w14:textId="77777777" w:rsidR="0056420E" w:rsidRPr="00407D75" w:rsidRDefault="0056420E" w:rsidP="00BC27C5">
            <w:pPr>
              <w:rPr>
                <w:sz w:val="22"/>
                <w:szCs w:val="22"/>
              </w:rPr>
            </w:pPr>
            <w:r w:rsidRPr="00407D75">
              <w:rPr>
                <w:sz w:val="22"/>
                <w:szCs w:val="22"/>
              </w:rPr>
              <w:t>3,5</w:t>
            </w:r>
          </w:p>
        </w:tc>
        <w:tc>
          <w:tcPr>
            <w:tcW w:w="604" w:type="pct"/>
            <w:tcBorders>
              <w:top w:val="single" w:sz="4" w:space="0" w:color="000000"/>
              <w:left w:val="single" w:sz="4" w:space="0" w:color="000000"/>
              <w:bottom w:val="single" w:sz="4" w:space="0" w:color="000000"/>
              <w:right w:val="single" w:sz="4" w:space="0" w:color="000000"/>
            </w:tcBorders>
            <w:vAlign w:val="center"/>
            <w:hideMark/>
          </w:tcPr>
          <w:p w14:paraId="3AEFB533" w14:textId="77777777" w:rsidR="0056420E" w:rsidRPr="00407D75" w:rsidRDefault="0056420E" w:rsidP="00BC27C5">
            <w:pPr>
              <w:rPr>
                <w:sz w:val="22"/>
                <w:szCs w:val="22"/>
              </w:rPr>
            </w:pPr>
            <w:r w:rsidRPr="00407D75">
              <w:rPr>
                <w:sz w:val="22"/>
                <w:szCs w:val="22"/>
              </w:rPr>
              <w:t>6,7</w:t>
            </w:r>
          </w:p>
        </w:tc>
      </w:tr>
      <w:tr w:rsidR="0056420E" w:rsidRPr="00407D75" w14:paraId="17933F6D" w14:textId="77777777" w:rsidTr="00407D75">
        <w:tc>
          <w:tcPr>
            <w:tcW w:w="688" w:type="pct"/>
            <w:tcBorders>
              <w:top w:val="single" w:sz="4" w:space="0" w:color="000000"/>
              <w:left w:val="single" w:sz="4" w:space="0" w:color="000000"/>
              <w:bottom w:val="single" w:sz="4" w:space="0" w:color="000000"/>
              <w:right w:val="single" w:sz="4" w:space="0" w:color="000000"/>
            </w:tcBorders>
            <w:vAlign w:val="center"/>
            <w:hideMark/>
          </w:tcPr>
          <w:p w14:paraId="46252A2C" w14:textId="77777777" w:rsidR="0056420E" w:rsidRPr="00407D75" w:rsidRDefault="0056420E" w:rsidP="00BC27C5">
            <w:pPr>
              <w:rPr>
                <w:sz w:val="22"/>
                <w:szCs w:val="22"/>
              </w:rPr>
            </w:pPr>
            <w:r w:rsidRPr="00407D75">
              <w:rPr>
                <w:sz w:val="22"/>
                <w:szCs w:val="22"/>
              </w:rPr>
              <w:t>S3A40319</w:t>
            </w:r>
            <w:r w:rsidRPr="00407D75">
              <w:rPr>
                <w:sz w:val="22"/>
                <w:szCs w:val="22"/>
                <w:vertAlign w:val="superscript"/>
              </w:rPr>
              <w:t>1</w:t>
            </w:r>
          </w:p>
        </w:tc>
        <w:tc>
          <w:tcPr>
            <w:tcW w:w="998" w:type="pct"/>
            <w:tcBorders>
              <w:top w:val="single" w:sz="4" w:space="0" w:color="000000"/>
              <w:left w:val="single" w:sz="4" w:space="0" w:color="000000"/>
              <w:bottom w:val="single" w:sz="4" w:space="0" w:color="000000"/>
              <w:right w:val="single" w:sz="4" w:space="0" w:color="000000"/>
            </w:tcBorders>
            <w:vAlign w:val="center"/>
            <w:hideMark/>
          </w:tcPr>
          <w:p w14:paraId="1ACFC522" w14:textId="77777777" w:rsidR="0056420E" w:rsidRPr="00407D75" w:rsidRDefault="0056420E" w:rsidP="00BC27C5">
            <w:pPr>
              <w:rPr>
                <w:sz w:val="22"/>
                <w:szCs w:val="22"/>
              </w:rPr>
            </w:pPr>
            <w:r w:rsidRPr="00407D75">
              <w:rPr>
                <w:sz w:val="22"/>
                <w:szCs w:val="22"/>
              </w:rPr>
              <w:t xml:space="preserve">Operation </w:t>
            </w:r>
          </w:p>
          <w:p w14:paraId="2FCA7974" w14:textId="77777777" w:rsidR="0056420E" w:rsidRPr="00407D75" w:rsidRDefault="0056420E" w:rsidP="00BC27C5">
            <w:pPr>
              <w:rPr>
                <w:sz w:val="22"/>
                <w:szCs w:val="22"/>
              </w:rPr>
            </w:pPr>
            <w:r w:rsidRPr="00407D75">
              <w:rPr>
                <w:sz w:val="22"/>
                <w:szCs w:val="22"/>
              </w:rPr>
              <w:t>(0,1 eller 0,2 mg/kg)</w:t>
            </w:r>
          </w:p>
        </w:tc>
        <w:tc>
          <w:tcPr>
            <w:tcW w:w="572" w:type="pct"/>
            <w:tcBorders>
              <w:top w:val="single" w:sz="4" w:space="0" w:color="000000"/>
              <w:left w:val="single" w:sz="4" w:space="0" w:color="000000"/>
              <w:bottom w:val="single" w:sz="4" w:space="0" w:color="000000"/>
              <w:right w:val="single" w:sz="4" w:space="0" w:color="000000"/>
            </w:tcBorders>
            <w:vAlign w:val="center"/>
            <w:hideMark/>
          </w:tcPr>
          <w:p w14:paraId="05A2114A" w14:textId="77777777" w:rsidR="0056420E" w:rsidRPr="00407D75" w:rsidRDefault="0056420E" w:rsidP="00BC27C5">
            <w:pPr>
              <w:rPr>
                <w:sz w:val="22"/>
                <w:szCs w:val="22"/>
              </w:rPr>
            </w:pPr>
            <w:r w:rsidRPr="00407D75">
              <w:rPr>
                <w:sz w:val="22"/>
                <w:szCs w:val="22"/>
              </w:rPr>
              <w:t>5-24 måneder</w:t>
            </w:r>
          </w:p>
        </w:tc>
        <w:tc>
          <w:tcPr>
            <w:tcW w:w="299" w:type="pct"/>
            <w:tcBorders>
              <w:top w:val="single" w:sz="4" w:space="0" w:color="000000"/>
              <w:left w:val="single" w:sz="4" w:space="0" w:color="000000"/>
              <w:bottom w:val="single" w:sz="4" w:space="0" w:color="000000"/>
              <w:right w:val="single" w:sz="4" w:space="0" w:color="000000"/>
            </w:tcBorders>
            <w:vAlign w:val="center"/>
            <w:hideMark/>
          </w:tcPr>
          <w:p w14:paraId="357DF590" w14:textId="77777777" w:rsidR="0056420E" w:rsidRPr="00407D75" w:rsidRDefault="0056420E" w:rsidP="00BC27C5">
            <w:pPr>
              <w:rPr>
                <w:sz w:val="22"/>
                <w:szCs w:val="22"/>
              </w:rPr>
            </w:pPr>
            <w:r w:rsidRPr="00407D75">
              <w:rPr>
                <w:sz w:val="22"/>
                <w:szCs w:val="22"/>
              </w:rPr>
              <w:t>22</w:t>
            </w:r>
          </w:p>
        </w:tc>
        <w:tc>
          <w:tcPr>
            <w:tcW w:w="777" w:type="pct"/>
            <w:tcBorders>
              <w:top w:val="single" w:sz="4" w:space="0" w:color="000000"/>
              <w:left w:val="single" w:sz="4" w:space="0" w:color="000000"/>
              <w:bottom w:val="single" w:sz="4" w:space="0" w:color="000000"/>
              <w:right w:val="single" w:sz="4" w:space="0" w:color="000000"/>
            </w:tcBorders>
            <w:vAlign w:val="center"/>
            <w:hideMark/>
          </w:tcPr>
          <w:p w14:paraId="3C425933" w14:textId="77777777" w:rsidR="0056420E" w:rsidRPr="00407D75" w:rsidRDefault="0056420E" w:rsidP="00BC27C5">
            <w:pPr>
              <w:rPr>
                <w:sz w:val="22"/>
                <w:szCs w:val="22"/>
              </w:rPr>
            </w:pPr>
            <w:r w:rsidRPr="00407D75">
              <w:rPr>
                <w:sz w:val="22"/>
                <w:szCs w:val="22"/>
              </w:rPr>
              <w:t>236</w:t>
            </w:r>
          </w:p>
        </w:tc>
        <w:tc>
          <w:tcPr>
            <w:tcW w:w="666" w:type="pct"/>
            <w:tcBorders>
              <w:top w:val="single" w:sz="4" w:space="0" w:color="000000"/>
              <w:left w:val="single" w:sz="4" w:space="0" w:color="000000"/>
              <w:bottom w:val="single" w:sz="4" w:space="0" w:color="000000"/>
              <w:right w:val="single" w:sz="4" w:space="0" w:color="000000"/>
            </w:tcBorders>
            <w:vAlign w:val="center"/>
            <w:hideMark/>
          </w:tcPr>
          <w:p w14:paraId="5864C2BB" w14:textId="77777777" w:rsidR="0056420E" w:rsidRPr="00407D75" w:rsidRDefault="0056420E" w:rsidP="00BC27C5">
            <w:pPr>
              <w:rPr>
                <w:sz w:val="22"/>
                <w:szCs w:val="22"/>
              </w:rPr>
            </w:pPr>
            <w:r w:rsidRPr="00407D75">
              <w:rPr>
                <w:sz w:val="22"/>
                <w:szCs w:val="22"/>
              </w:rPr>
              <w:t>0,581</w:t>
            </w:r>
          </w:p>
        </w:tc>
        <w:tc>
          <w:tcPr>
            <w:tcW w:w="396" w:type="pct"/>
            <w:tcBorders>
              <w:top w:val="single" w:sz="4" w:space="0" w:color="000000"/>
              <w:left w:val="single" w:sz="4" w:space="0" w:color="000000"/>
              <w:bottom w:val="single" w:sz="4" w:space="0" w:color="000000"/>
              <w:right w:val="single" w:sz="4" w:space="0" w:color="000000"/>
            </w:tcBorders>
            <w:vAlign w:val="center"/>
            <w:hideMark/>
          </w:tcPr>
          <w:p w14:paraId="2C8F6B88" w14:textId="77777777" w:rsidR="0056420E" w:rsidRPr="00407D75" w:rsidRDefault="0056420E" w:rsidP="00BC27C5">
            <w:pPr>
              <w:rPr>
                <w:sz w:val="22"/>
                <w:szCs w:val="22"/>
              </w:rPr>
            </w:pPr>
            <w:r w:rsidRPr="00407D75">
              <w:rPr>
                <w:sz w:val="22"/>
                <w:szCs w:val="22"/>
              </w:rPr>
              <w:t>2,3</w:t>
            </w:r>
          </w:p>
        </w:tc>
        <w:tc>
          <w:tcPr>
            <w:tcW w:w="604" w:type="pct"/>
            <w:tcBorders>
              <w:top w:val="single" w:sz="4" w:space="0" w:color="000000"/>
              <w:left w:val="single" w:sz="4" w:space="0" w:color="000000"/>
              <w:bottom w:val="single" w:sz="4" w:space="0" w:color="000000"/>
              <w:right w:val="single" w:sz="4" w:space="0" w:color="000000"/>
            </w:tcBorders>
            <w:vAlign w:val="center"/>
            <w:hideMark/>
          </w:tcPr>
          <w:p w14:paraId="151D13F4" w14:textId="77777777" w:rsidR="0056420E" w:rsidRPr="00407D75" w:rsidRDefault="0056420E" w:rsidP="00BC27C5">
            <w:pPr>
              <w:rPr>
                <w:sz w:val="22"/>
                <w:szCs w:val="22"/>
              </w:rPr>
            </w:pPr>
            <w:r w:rsidRPr="00407D75">
              <w:rPr>
                <w:sz w:val="22"/>
                <w:szCs w:val="22"/>
              </w:rPr>
              <w:t>2,9</w:t>
            </w:r>
          </w:p>
        </w:tc>
      </w:tr>
      <w:tr w:rsidR="0056420E" w:rsidRPr="00407D75" w14:paraId="554C110F" w14:textId="77777777" w:rsidTr="00407D75">
        <w:tc>
          <w:tcPr>
            <w:tcW w:w="688" w:type="pct"/>
            <w:tcBorders>
              <w:top w:val="single" w:sz="4" w:space="0" w:color="000000"/>
              <w:left w:val="single" w:sz="4" w:space="0" w:color="000000"/>
              <w:bottom w:val="single" w:sz="4" w:space="0" w:color="000000"/>
              <w:right w:val="single" w:sz="4" w:space="0" w:color="000000"/>
            </w:tcBorders>
            <w:vAlign w:val="center"/>
            <w:hideMark/>
          </w:tcPr>
          <w:p w14:paraId="06F4EC87" w14:textId="77777777" w:rsidR="0056420E" w:rsidRPr="00407D75" w:rsidRDefault="0056420E" w:rsidP="00BC27C5">
            <w:pPr>
              <w:rPr>
                <w:sz w:val="22"/>
                <w:szCs w:val="22"/>
              </w:rPr>
            </w:pPr>
            <w:r w:rsidRPr="00407D75">
              <w:rPr>
                <w:sz w:val="22"/>
                <w:szCs w:val="22"/>
              </w:rPr>
              <w:t>S3A40320 &amp;</w:t>
            </w:r>
          </w:p>
          <w:p w14:paraId="7D22A5CB" w14:textId="77777777" w:rsidR="0056420E" w:rsidRPr="00407D75" w:rsidRDefault="0056420E" w:rsidP="00BC27C5">
            <w:pPr>
              <w:rPr>
                <w:sz w:val="22"/>
                <w:szCs w:val="22"/>
              </w:rPr>
            </w:pPr>
            <w:r w:rsidRPr="00407D75">
              <w:rPr>
                <w:sz w:val="22"/>
                <w:szCs w:val="22"/>
              </w:rPr>
              <w:t>S3A40319</w:t>
            </w:r>
          </w:p>
          <w:p w14:paraId="353F6A23" w14:textId="77777777" w:rsidR="0056420E" w:rsidRPr="00407D75" w:rsidRDefault="0056420E" w:rsidP="00BC27C5">
            <w:pPr>
              <w:rPr>
                <w:sz w:val="22"/>
                <w:szCs w:val="22"/>
              </w:rPr>
            </w:pPr>
            <w:r w:rsidRPr="00407D75">
              <w:rPr>
                <w:sz w:val="22"/>
                <w:szCs w:val="22"/>
              </w:rPr>
              <w:t>Pop PK</w:t>
            </w:r>
            <w:r w:rsidRPr="00407D75">
              <w:rPr>
                <w:sz w:val="22"/>
                <w:szCs w:val="22"/>
                <w:vertAlign w:val="superscript"/>
              </w:rPr>
              <w:t>2,3</w:t>
            </w:r>
          </w:p>
        </w:tc>
        <w:tc>
          <w:tcPr>
            <w:tcW w:w="998" w:type="pct"/>
            <w:tcBorders>
              <w:top w:val="single" w:sz="4" w:space="0" w:color="000000"/>
              <w:left w:val="single" w:sz="4" w:space="0" w:color="000000"/>
              <w:bottom w:val="single" w:sz="4" w:space="0" w:color="000000"/>
              <w:right w:val="single" w:sz="4" w:space="0" w:color="000000"/>
            </w:tcBorders>
            <w:vAlign w:val="center"/>
            <w:hideMark/>
          </w:tcPr>
          <w:p w14:paraId="5CD79143" w14:textId="77777777" w:rsidR="0056420E" w:rsidRPr="00407D75" w:rsidRDefault="0056420E" w:rsidP="00BC27C5">
            <w:pPr>
              <w:rPr>
                <w:sz w:val="22"/>
                <w:szCs w:val="22"/>
              </w:rPr>
            </w:pPr>
            <w:r w:rsidRPr="00407D75">
              <w:rPr>
                <w:sz w:val="22"/>
                <w:szCs w:val="22"/>
              </w:rPr>
              <w:t xml:space="preserve">Cancer/Operation </w:t>
            </w:r>
          </w:p>
          <w:p w14:paraId="54EC9B4B" w14:textId="77777777" w:rsidR="0056420E" w:rsidRPr="00407D75" w:rsidRDefault="0056420E" w:rsidP="00BC27C5">
            <w:pPr>
              <w:rPr>
                <w:sz w:val="22"/>
                <w:szCs w:val="22"/>
              </w:rPr>
            </w:pPr>
            <w:r w:rsidRPr="00407D75">
              <w:rPr>
                <w:sz w:val="22"/>
                <w:szCs w:val="22"/>
              </w:rPr>
              <w:t xml:space="preserve">(0,15 mg/kg q4t/ </w:t>
            </w:r>
          </w:p>
          <w:p w14:paraId="140E71ED" w14:textId="77777777" w:rsidR="0056420E" w:rsidRPr="00407D75" w:rsidRDefault="0056420E" w:rsidP="00BC27C5">
            <w:pPr>
              <w:rPr>
                <w:sz w:val="22"/>
                <w:szCs w:val="22"/>
              </w:rPr>
            </w:pPr>
            <w:r w:rsidRPr="00407D75">
              <w:rPr>
                <w:sz w:val="22"/>
                <w:szCs w:val="22"/>
              </w:rPr>
              <w:t>0,1 eller 0,2 mg/kg)</w:t>
            </w:r>
          </w:p>
        </w:tc>
        <w:tc>
          <w:tcPr>
            <w:tcW w:w="572" w:type="pct"/>
            <w:tcBorders>
              <w:top w:val="single" w:sz="4" w:space="0" w:color="000000"/>
              <w:left w:val="single" w:sz="4" w:space="0" w:color="000000"/>
              <w:bottom w:val="single" w:sz="4" w:space="0" w:color="000000"/>
              <w:right w:val="single" w:sz="4" w:space="0" w:color="000000"/>
            </w:tcBorders>
            <w:vAlign w:val="center"/>
            <w:hideMark/>
          </w:tcPr>
          <w:p w14:paraId="0935573C" w14:textId="77777777" w:rsidR="0056420E" w:rsidRPr="00407D75" w:rsidRDefault="0056420E" w:rsidP="00BC27C5">
            <w:pPr>
              <w:rPr>
                <w:sz w:val="22"/>
                <w:szCs w:val="22"/>
              </w:rPr>
            </w:pPr>
            <w:r w:rsidRPr="00407D75">
              <w:rPr>
                <w:sz w:val="22"/>
                <w:szCs w:val="22"/>
              </w:rPr>
              <w:t>1-48 måneder</w:t>
            </w:r>
          </w:p>
        </w:tc>
        <w:tc>
          <w:tcPr>
            <w:tcW w:w="299" w:type="pct"/>
            <w:tcBorders>
              <w:top w:val="single" w:sz="4" w:space="0" w:color="000000"/>
              <w:left w:val="single" w:sz="4" w:space="0" w:color="000000"/>
              <w:bottom w:val="single" w:sz="4" w:space="0" w:color="000000"/>
              <w:right w:val="single" w:sz="4" w:space="0" w:color="000000"/>
            </w:tcBorders>
            <w:vAlign w:val="center"/>
            <w:hideMark/>
          </w:tcPr>
          <w:p w14:paraId="5E604CDF" w14:textId="77777777" w:rsidR="0056420E" w:rsidRPr="00407D75" w:rsidRDefault="0056420E" w:rsidP="00BC27C5">
            <w:pPr>
              <w:rPr>
                <w:sz w:val="22"/>
                <w:szCs w:val="22"/>
              </w:rPr>
            </w:pPr>
            <w:r w:rsidRPr="00407D75">
              <w:rPr>
                <w:sz w:val="22"/>
                <w:szCs w:val="22"/>
              </w:rPr>
              <w:t>115</w:t>
            </w:r>
          </w:p>
        </w:tc>
        <w:tc>
          <w:tcPr>
            <w:tcW w:w="777" w:type="pct"/>
            <w:tcBorders>
              <w:top w:val="single" w:sz="4" w:space="0" w:color="000000"/>
              <w:left w:val="single" w:sz="4" w:space="0" w:color="000000"/>
              <w:bottom w:val="single" w:sz="4" w:space="0" w:color="000000"/>
              <w:right w:val="single" w:sz="4" w:space="0" w:color="000000"/>
            </w:tcBorders>
            <w:vAlign w:val="center"/>
            <w:hideMark/>
          </w:tcPr>
          <w:p w14:paraId="2F71EA11" w14:textId="77777777" w:rsidR="0056420E" w:rsidRPr="00407D75" w:rsidRDefault="0056420E" w:rsidP="00BC27C5">
            <w:pPr>
              <w:rPr>
                <w:sz w:val="22"/>
                <w:szCs w:val="22"/>
              </w:rPr>
            </w:pPr>
            <w:r w:rsidRPr="00407D75">
              <w:rPr>
                <w:sz w:val="22"/>
                <w:szCs w:val="22"/>
              </w:rPr>
              <w:t>257</w:t>
            </w:r>
          </w:p>
        </w:tc>
        <w:tc>
          <w:tcPr>
            <w:tcW w:w="666" w:type="pct"/>
            <w:tcBorders>
              <w:top w:val="single" w:sz="4" w:space="0" w:color="000000"/>
              <w:left w:val="single" w:sz="4" w:space="0" w:color="000000"/>
              <w:bottom w:val="single" w:sz="4" w:space="0" w:color="000000"/>
              <w:right w:val="single" w:sz="4" w:space="0" w:color="000000"/>
            </w:tcBorders>
            <w:vAlign w:val="center"/>
            <w:hideMark/>
          </w:tcPr>
          <w:p w14:paraId="402D6CF6" w14:textId="77777777" w:rsidR="0056420E" w:rsidRPr="00407D75" w:rsidRDefault="0056420E" w:rsidP="00BC27C5">
            <w:pPr>
              <w:rPr>
                <w:sz w:val="22"/>
                <w:szCs w:val="22"/>
              </w:rPr>
            </w:pPr>
            <w:r w:rsidRPr="00407D75">
              <w:rPr>
                <w:sz w:val="22"/>
                <w:szCs w:val="22"/>
              </w:rPr>
              <w:t>0,582</w:t>
            </w:r>
          </w:p>
        </w:tc>
        <w:tc>
          <w:tcPr>
            <w:tcW w:w="396" w:type="pct"/>
            <w:tcBorders>
              <w:top w:val="single" w:sz="4" w:space="0" w:color="000000"/>
              <w:left w:val="single" w:sz="4" w:space="0" w:color="000000"/>
              <w:bottom w:val="single" w:sz="4" w:space="0" w:color="000000"/>
              <w:right w:val="single" w:sz="4" w:space="0" w:color="000000"/>
            </w:tcBorders>
            <w:vAlign w:val="center"/>
            <w:hideMark/>
          </w:tcPr>
          <w:p w14:paraId="29B9EA97" w14:textId="77777777" w:rsidR="0056420E" w:rsidRPr="00407D75" w:rsidRDefault="0056420E" w:rsidP="00BC27C5">
            <w:pPr>
              <w:rPr>
                <w:sz w:val="22"/>
                <w:szCs w:val="22"/>
              </w:rPr>
            </w:pPr>
            <w:r w:rsidRPr="00407D75">
              <w:rPr>
                <w:sz w:val="22"/>
                <w:szCs w:val="22"/>
              </w:rPr>
              <w:t>3,65</w:t>
            </w:r>
          </w:p>
        </w:tc>
        <w:tc>
          <w:tcPr>
            <w:tcW w:w="604" w:type="pct"/>
            <w:tcBorders>
              <w:top w:val="single" w:sz="4" w:space="0" w:color="000000"/>
              <w:left w:val="single" w:sz="4" w:space="0" w:color="000000"/>
              <w:bottom w:val="single" w:sz="4" w:space="0" w:color="000000"/>
              <w:right w:val="single" w:sz="4" w:space="0" w:color="000000"/>
            </w:tcBorders>
            <w:vAlign w:val="center"/>
            <w:hideMark/>
          </w:tcPr>
          <w:p w14:paraId="5C6978CC" w14:textId="77777777" w:rsidR="0056420E" w:rsidRPr="00407D75" w:rsidRDefault="0056420E" w:rsidP="00BC27C5">
            <w:pPr>
              <w:rPr>
                <w:sz w:val="22"/>
                <w:szCs w:val="22"/>
              </w:rPr>
            </w:pPr>
            <w:r w:rsidRPr="00407D75">
              <w:rPr>
                <w:sz w:val="22"/>
                <w:szCs w:val="22"/>
              </w:rPr>
              <w:t>4,9</w:t>
            </w:r>
          </w:p>
        </w:tc>
      </w:tr>
      <w:tr w:rsidR="0056420E" w:rsidRPr="00407D75" w14:paraId="1F106744" w14:textId="77777777" w:rsidTr="00407D75">
        <w:tc>
          <w:tcPr>
            <w:tcW w:w="688" w:type="pct"/>
            <w:tcBorders>
              <w:top w:val="single" w:sz="4" w:space="0" w:color="000000"/>
              <w:left w:val="single" w:sz="4" w:space="0" w:color="000000"/>
              <w:bottom w:val="single" w:sz="4" w:space="0" w:color="000000"/>
              <w:right w:val="single" w:sz="4" w:space="0" w:color="000000"/>
            </w:tcBorders>
            <w:vAlign w:val="center"/>
            <w:hideMark/>
          </w:tcPr>
          <w:p w14:paraId="62375C51" w14:textId="77777777" w:rsidR="0056420E" w:rsidRPr="00407D75" w:rsidRDefault="0056420E" w:rsidP="00BC27C5">
            <w:pPr>
              <w:rPr>
                <w:sz w:val="22"/>
                <w:szCs w:val="22"/>
              </w:rPr>
            </w:pPr>
            <w:r w:rsidRPr="00407D75">
              <w:rPr>
                <w:sz w:val="22"/>
                <w:szCs w:val="22"/>
              </w:rPr>
              <w:t>S3KG02</w:t>
            </w:r>
            <w:r w:rsidRPr="00407D75">
              <w:rPr>
                <w:sz w:val="22"/>
                <w:szCs w:val="22"/>
                <w:vertAlign w:val="superscript"/>
              </w:rPr>
              <w:t>4</w:t>
            </w:r>
          </w:p>
        </w:tc>
        <w:tc>
          <w:tcPr>
            <w:tcW w:w="998" w:type="pct"/>
            <w:tcBorders>
              <w:top w:val="single" w:sz="4" w:space="0" w:color="000000"/>
              <w:left w:val="single" w:sz="4" w:space="0" w:color="000000"/>
              <w:bottom w:val="single" w:sz="4" w:space="0" w:color="000000"/>
              <w:right w:val="single" w:sz="4" w:space="0" w:color="000000"/>
            </w:tcBorders>
            <w:vAlign w:val="center"/>
            <w:hideMark/>
          </w:tcPr>
          <w:p w14:paraId="00DD7089" w14:textId="77777777" w:rsidR="0056420E" w:rsidRPr="00407D75" w:rsidRDefault="0056420E" w:rsidP="00BC27C5">
            <w:pPr>
              <w:rPr>
                <w:sz w:val="22"/>
                <w:szCs w:val="22"/>
              </w:rPr>
            </w:pPr>
            <w:r w:rsidRPr="00407D75">
              <w:rPr>
                <w:sz w:val="22"/>
                <w:szCs w:val="22"/>
              </w:rPr>
              <w:t xml:space="preserve">Operation </w:t>
            </w:r>
          </w:p>
          <w:p w14:paraId="4A32FAD4" w14:textId="77777777" w:rsidR="0056420E" w:rsidRPr="00407D75" w:rsidRDefault="0056420E" w:rsidP="00BC27C5">
            <w:pPr>
              <w:rPr>
                <w:sz w:val="22"/>
                <w:szCs w:val="22"/>
              </w:rPr>
            </w:pPr>
            <w:r w:rsidRPr="00407D75">
              <w:rPr>
                <w:sz w:val="22"/>
                <w:szCs w:val="22"/>
              </w:rPr>
              <w:t>(2 mg eller 4 mg)</w:t>
            </w:r>
          </w:p>
        </w:tc>
        <w:tc>
          <w:tcPr>
            <w:tcW w:w="572" w:type="pct"/>
            <w:tcBorders>
              <w:top w:val="single" w:sz="4" w:space="0" w:color="000000"/>
              <w:left w:val="single" w:sz="4" w:space="0" w:color="000000"/>
              <w:bottom w:val="single" w:sz="4" w:space="0" w:color="000000"/>
              <w:right w:val="single" w:sz="4" w:space="0" w:color="000000"/>
            </w:tcBorders>
            <w:vAlign w:val="center"/>
            <w:hideMark/>
          </w:tcPr>
          <w:p w14:paraId="20CD86AA" w14:textId="77777777" w:rsidR="0056420E" w:rsidRPr="00407D75" w:rsidRDefault="0056420E" w:rsidP="00BC27C5">
            <w:pPr>
              <w:rPr>
                <w:sz w:val="22"/>
                <w:szCs w:val="22"/>
              </w:rPr>
            </w:pPr>
            <w:r w:rsidRPr="00407D75">
              <w:rPr>
                <w:sz w:val="22"/>
                <w:szCs w:val="22"/>
              </w:rPr>
              <w:t>3-12 år</w:t>
            </w:r>
          </w:p>
        </w:tc>
        <w:tc>
          <w:tcPr>
            <w:tcW w:w="299" w:type="pct"/>
            <w:tcBorders>
              <w:top w:val="single" w:sz="4" w:space="0" w:color="000000"/>
              <w:left w:val="single" w:sz="4" w:space="0" w:color="000000"/>
              <w:bottom w:val="single" w:sz="4" w:space="0" w:color="000000"/>
              <w:right w:val="single" w:sz="4" w:space="0" w:color="000000"/>
            </w:tcBorders>
            <w:vAlign w:val="center"/>
            <w:hideMark/>
          </w:tcPr>
          <w:p w14:paraId="07B3D910" w14:textId="77777777" w:rsidR="0056420E" w:rsidRPr="00407D75" w:rsidRDefault="0056420E" w:rsidP="00BC27C5">
            <w:pPr>
              <w:rPr>
                <w:sz w:val="22"/>
                <w:szCs w:val="22"/>
              </w:rPr>
            </w:pPr>
            <w:r w:rsidRPr="00407D75">
              <w:rPr>
                <w:sz w:val="22"/>
                <w:szCs w:val="22"/>
              </w:rPr>
              <w:t>21</w:t>
            </w:r>
          </w:p>
        </w:tc>
        <w:tc>
          <w:tcPr>
            <w:tcW w:w="777" w:type="pct"/>
            <w:tcBorders>
              <w:top w:val="single" w:sz="4" w:space="0" w:color="000000"/>
              <w:left w:val="single" w:sz="4" w:space="0" w:color="000000"/>
              <w:bottom w:val="single" w:sz="4" w:space="0" w:color="000000"/>
              <w:right w:val="single" w:sz="4" w:space="0" w:color="000000"/>
            </w:tcBorders>
            <w:vAlign w:val="center"/>
            <w:hideMark/>
          </w:tcPr>
          <w:p w14:paraId="199B0239" w14:textId="77777777" w:rsidR="0056420E" w:rsidRPr="00407D75" w:rsidRDefault="0056420E" w:rsidP="00BC27C5">
            <w:pPr>
              <w:rPr>
                <w:sz w:val="22"/>
                <w:szCs w:val="22"/>
              </w:rPr>
            </w:pPr>
            <w:r w:rsidRPr="00407D75">
              <w:rPr>
                <w:sz w:val="22"/>
                <w:szCs w:val="22"/>
              </w:rPr>
              <w:t>240</w:t>
            </w:r>
          </w:p>
        </w:tc>
        <w:tc>
          <w:tcPr>
            <w:tcW w:w="666" w:type="pct"/>
            <w:tcBorders>
              <w:top w:val="single" w:sz="4" w:space="0" w:color="000000"/>
              <w:left w:val="single" w:sz="4" w:space="0" w:color="000000"/>
              <w:bottom w:val="single" w:sz="4" w:space="0" w:color="000000"/>
              <w:right w:val="single" w:sz="4" w:space="0" w:color="000000"/>
            </w:tcBorders>
            <w:vAlign w:val="center"/>
            <w:hideMark/>
          </w:tcPr>
          <w:p w14:paraId="6AB0FC27" w14:textId="77777777" w:rsidR="0056420E" w:rsidRPr="00407D75" w:rsidRDefault="0056420E" w:rsidP="00BC27C5">
            <w:pPr>
              <w:rPr>
                <w:sz w:val="22"/>
                <w:szCs w:val="22"/>
              </w:rPr>
            </w:pPr>
            <w:r w:rsidRPr="00407D75">
              <w:rPr>
                <w:sz w:val="22"/>
                <w:szCs w:val="22"/>
              </w:rPr>
              <w:t>0,439</w:t>
            </w:r>
          </w:p>
        </w:tc>
        <w:tc>
          <w:tcPr>
            <w:tcW w:w="396" w:type="pct"/>
            <w:tcBorders>
              <w:top w:val="single" w:sz="4" w:space="0" w:color="000000"/>
              <w:left w:val="single" w:sz="4" w:space="0" w:color="000000"/>
              <w:bottom w:val="single" w:sz="4" w:space="0" w:color="000000"/>
              <w:right w:val="single" w:sz="4" w:space="0" w:color="000000"/>
            </w:tcBorders>
            <w:vAlign w:val="center"/>
            <w:hideMark/>
          </w:tcPr>
          <w:p w14:paraId="22C64DE5" w14:textId="77777777" w:rsidR="0056420E" w:rsidRPr="00407D75" w:rsidRDefault="0056420E" w:rsidP="00BC27C5">
            <w:pPr>
              <w:rPr>
                <w:sz w:val="22"/>
                <w:szCs w:val="22"/>
              </w:rPr>
            </w:pPr>
            <w:r w:rsidRPr="00407D75">
              <w:rPr>
                <w:sz w:val="22"/>
                <w:szCs w:val="22"/>
              </w:rPr>
              <w:t>1,65</w:t>
            </w:r>
          </w:p>
        </w:tc>
        <w:tc>
          <w:tcPr>
            <w:tcW w:w="604" w:type="pct"/>
            <w:tcBorders>
              <w:top w:val="single" w:sz="4" w:space="0" w:color="000000"/>
              <w:left w:val="single" w:sz="4" w:space="0" w:color="000000"/>
              <w:bottom w:val="single" w:sz="4" w:space="0" w:color="000000"/>
              <w:right w:val="single" w:sz="4" w:space="0" w:color="000000"/>
            </w:tcBorders>
            <w:vAlign w:val="center"/>
            <w:hideMark/>
          </w:tcPr>
          <w:p w14:paraId="2CA708FC" w14:textId="77777777" w:rsidR="0056420E" w:rsidRPr="00407D75" w:rsidRDefault="0056420E" w:rsidP="00BC27C5">
            <w:pPr>
              <w:rPr>
                <w:sz w:val="22"/>
                <w:szCs w:val="22"/>
              </w:rPr>
            </w:pPr>
            <w:r w:rsidRPr="00407D75">
              <w:rPr>
                <w:sz w:val="22"/>
                <w:szCs w:val="22"/>
              </w:rPr>
              <w:t>2,9</w:t>
            </w:r>
          </w:p>
        </w:tc>
      </w:tr>
      <w:tr w:rsidR="0056420E" w:rsidRPr="00407D75" w14:paraId="322D34FA" w14:textId="77777777" w:rsidTr="00407D75">
        <w:tc>
          <w:tcPr>
            <w:tcW w:w="688" w:type="pct"/>
            <w:tcBorders>
              <w:top w:val="single" w:sz="4" w:space="0" w:color="000000"/>
              <w:left w:val="single" w:sz="4" w:space="0" w:color="000000"/>
              <w:bottom w:val="single" w:sz="4" w:space="0" w:color="000000"/>
              <w:right w:val="single" w:sz="4" w:space="0" w:color="000000"/>
            </w:tcBorders>
            <w:vAlign w:val="center"/>
            <w:hideMark/>
          </w:tcPr>
          <w:p w14:paraId="53566CA0" w14:textId="77777777" w:rsidR="0056420E" w:rsidRPr="00407D75" w:rsidRDefault="0056420E" w:rsidP="00BC27C5">
            <w:pPr>
              <w:rPr>
                <w:sz w:val="22"/>
                <w:szCs w:val="22"/>
              </w:rPr>
            </w:pPr>
            <w:r w:rsidRPr="00407D75">
              <w:rPr>
                <w:sz w:val="22"/>
                <w:szCs w:val="22"/>
              </w:rPr>
              <w:t>S3A-150</w:t>
            </w:r>
          </w:p>
        </w:tc>
        <w:tc>
          <w:tcPr>
            <w:tcW w:w="998" w:type="pct"/>
            <w:tcBorders>
              <w:top w:val="single" w:sz="4" w:space="0" w:color="000000"/>
              <w:left w:val="single" w:sz="4" w:space="0" w:color="000000"/>
              <w:bottom w:val="single" w:sz="4" w:space="0" w:color="000000"/>
              <w:right w:val="single" w:sz="4" w:space="0" w:color="000000"/>
            </w:tcBorders>
            <w:vAlign w:val="center"/>
            <w:hideMark/>
          </w:tcPr>
          <w:p w14:paraId="3592168F" w14:textId="77777777" w:rsidR="0056420E" w:rsidRPr="00407D75" w:rsidRDefault="0056420E" w:rsidP="00BC27C5">
            <w:pPr>
              <w:rPr>
                <w:sz w:val="22"/>
                <w:szCs w:val="22"/>
              </w:rPr>
            </w:pPr>
            <w:r w:rsidRPr="00407D75">
              <w:rPr>
                <w:sz w:val="22"/>
                <w:szCs w:val="22"/>
              </w:rPr>
              <w:t xml:space="preserve">Cancer </w:t>
            </w:r>
          </w:p>
          <w:p w14:paraId="40783D06" w14:textId="77777777" w:rsidR="0056420E" w:rsidRPr="00407D75" w:rsidRDefault="0056420E" w:rsidP="00BC27C5">
            <w:pPr>
              <w:rPr>
                <w:sz w:val="22"/>
                <w:szCs w:val="22"/>
              </w:rPr>
            </w:pPr>
            <w:r w:rsidRPr="00407D75">
              <w:rPr>
                <w:sz w:val="22"/>
                <w:szCs w:val="22"/>
              </w:rPr>
              <w:t>(0,15 mg/kg q4t)</w:t>
            </w:r>
          </w:p>
        </w:tc>
        <w:tc>
          <w:tcPr>
            <w:tcW w:w="572" w:type="pct"/>
            <w:tcBorders>
              <w:top w:val="single" w:sz="4" w:space="0" w:color="000000"/>
              <w:left w:val="single" w:sz="4" w:space="0" w:color="000000"/>
              <w:bottom w:val="single" w:sz="4" w:space="0" w:color="000000"/>
              <w:right w:val="single" w:sz="4" w:space="0" w:color="000000"/>
            </w:tcBorders>
            <w:vAlign w:val="center"/>
            <w:hideMark/>
          </w:tcPr>
          <w:p w14:paraId="5FC9D72F" w14:textId="77777777" w:rsidR="0056420E" w:rsidRPr="00407D75" w:rsidRDefault="0056420E" w:rsidP="00BC27C5">
            <w:pPr>
              <w:rPr>
                <w:sz w:val="22"/>
                <w:szCs w:val="22"/>
              </w:rPr>
            </w:pPr>
            <w:r w:rsidRPr="00407D75">
              <w:rPr>
                <w:sz w:val="22"/>
                <w:szCs w:val="22"/>
              </w:rPr>
              <w:t>4-18 år</w:t>
            </w:r>
          </w:p>
        </w:tc>
        <w:tc>
          <w:tcPr>
            <w:tcW w:w="299" w:type="pct"/>
            <w:tcBorders>
              <w:top w:val="single" w:sz="4" w:space="0" w:color="000000"/>
              <w:left w:val="single" w:sz="4" w:space="0" w:color="000000"/>
              <w:bottom w:val="single" w:sz="4" w:space="0" w:color="000000"/>
              <w:right w:val="single" w:sz="4" w:space="0" w:color="000000"/>
            </w:tcBorders>
            <w:vAlign w:val="center"/>
            <w:hideMark/>
          </w:tcPr>
          <w:p w14:paraId="5D511544" w14:textId="77777777" w:rsidR="0056420E" w:rsidRPr="00407D75" w:rsidRDefault="0056420E" w:rsidP="00BC27C5">
            <w:pPr>
              <w:rPr>
                <w:sz w:val="22"/>
                <w:szCs w:val="22"/>
              </w:rPr>
            </w:pPr>
            <w:r w:rsidRPr="00407D75">
              <w:rPr>
                <w:sz w:val="22"/>
                <w:szCs w:val="22"/>
              </w:rPr>
              <w:t>21</w:t>
            </w:r>
          </w:p>
        </w:tc>
        <w:tc>
          <w:tcPr>
            <w:tcW w:w="777" w:type="pct"/>
            <w:tcBorders>
              <w:top w:val="single" w:sz="4" w:space="0" w:color="000000"/>
              <w:left w:val="single" w:sz="4" w:space="0" w:color="000000"/>
              <w:bottom w:val="single" w:sz="4" w:space="0" w:color="000000"/>
              <w:right w:val="single" w:sz="4" w:space="0" w:color="000000"/>
            </w:tcBorders>
            <w:vAlign w:val="center"/>
            <w:hideMark/>
          </w:tcPr>
          <w:p w14:paraId="0AA9C0D3" w14:textId="77777777" w:rsidR="0056420E" w:rsidRPr="00407D75" w:rsidRDefault="0056420E" w:rsidP="00BC27C5">
            <w:pPr>
              <w:rPr>
                <w:sz w:val="22"/>
                <w:szCs w:val="22"/>
              </w:rPr>
            </w:pPr>
            <w:r w:rsidRPr="00407D75">
              <w:rPr>
                <w:sz w:val="22"/>
                <w:szCs w:val="22"/>
              </w:rPr>
              <w:t>247</w:t>
            </w:r>
          </w:p>
        </w:tc>
        <w:tc>
          <w:tcPr>
            <w:tcW w:w="666" w:type="pct"/>
            <w:tcBorders>
              <w:top w:val="single" w:sz="4" w:space="0" w:color="000000"/>
              <w:left w:val="single" w:sz="4" w:space="0" w:color="000000"/>
              <w:bottom w:val="single" w:sz="4" w:space="0" w:color="000000"/>
              <w:right w:val="single" w:sz="4" w:space="0" w:color="000000"/>
            </w:tcBorders>
            <w:vAlign w:val="center"/>
            <w:hideMark/>
          </w:tcPr>
          <w:p w14:paraId="2D572071" w14:textId="77777777" w:rsidR="0056420E" w:rsidRPr="00407D75" w:rsidRDefault="0056420E" w:rsidP="00BC27C5">
            <w:pPr>
              <w:rPr>
                <w:sz w:val="22"/>
                <w:szCs w:val="22"/>
              </w:rPr>
            </w:pPr>
            <w:r w:rsidRPr="00407D75">
              <w:rPr>
                <w:sz w:val="22"/>
                <w:szCs w:val="22"/>
              </w:rPr>
              <w:t>0,599</w:t>
            </w:r>
          </w:p>
        </w:tc>
        <w:tc>
          <w:tcPr>
            <w:tcW w:w="396" w:type="pct"/>
            <w:tcBorders>
              <w:top w:val="single" w:sz="4" w:space="0" w:color="000000"/>
              <w:left w:val="single" w:sz="4" w:space="0" w:color="000000"/>
              <w:bottom w:val="single" w:sz="4" w:space="0" w:color="000000"/>
              <w:right w:val="single" w:sz="4" w:space="0" w:color="000000"/>
            </w:tcBorders>
            <w:vAlign w:val="center"/>
            <w:hideMark/>
          </w:tcPr>
          <w:p w14:paraId="028454F7" w14:textId="77777777" w:rsidR="0056420E" w:rsidRPr="00407D75" w:rsidRDefault="0056420E" w:rsidP="00BC27C5">
            <w:pPr>
              <w:rPr>
                <w:sz w:val="22"/>
                <w:szCs w:val="22"/>
              </w:rPr>
            </w:pPr>
            <w:r w:rsidRPr="00407D75">
              <w:rPr>
                <w:sz w:val="22"/>
                <w:szCs w:val="22"/>
              </w:rPr>
              <w:t>1,9</w:t>
            </w:r>
          </w:p>
        </w:tc>
        <w:tc>
          <w:tcPr>
            <w:tcW w:w="604" w:type="pct"/>
            <w:tcBorders>
              <w:top w:val="single" w:sz="4" w:space="0" w:color="000000"/>
              <w:left w:val="single" w:sz="4" w:space="0" w:color="000000"/>
              <w:bottom w:val="single" w:sz="4" w:space="0" w:color="000000"/>
              <w:right w:val="single" w:sz="4" w:space="0" w:color="000000"/>
            </w:tcBorders>
            <w:vAlign w:val="center"/>
            <w:hideMark/>
          </w:tcPr>
          <w:p w14:paraId="29BC26E7" w14:textId="77777777" w:rsidR="0056420E" w:rsidRPr="00407D75" w:rsidRDefault="0056420E" w:rsidP="00BC27C5">
            <w:pPr>
              <w:rPr>
                <w:sz w:val="22"/>
                <w:szCs w:val="22"/>
              </w:rPr>
            </w:pPr>
            <w:r w:rsidRPr="00407D75">
              <w:rPr>
                <w:sz w:val="22"/>
                <w:szCs w:val="22"/>
              </w:rPr>
              <w:t>2,8</w:t>
            </w:r>
          </w:p>
        </w:tc>
      </w:tr>
    </w:tbl>
    <w:p w14:paraId="0B562920" w14:textId="77777777" w:rsidR="0056420E" w:rsidRPr="00F84F19" w:rsidRDefault="0056420E" w:rsidP="0056420E">
      <w:pPr>
        <w:ind w:left="851" w:hanging="851"/>
        <w:rPr>
          <w:sz w:val="24"/>
          <w:szCs w:val="24"/>
        </w:rPr>
      </w:pPr>
      <w:r w:rsidRPr="00F84F19">
        <w:rPr>
          <w:sz w:val="24"/>
          <w:szCs w:val="24"/>
          <w:vertAlign w:val="superscript"/>
        </w:rPr>
        <w:t xml:space="preserve">1 </w:t>
      </w:r>
      <w:proofErr w:type="spellStart"/>
      <w:r w:rsidRPr="00F84F19">
        <w:rPr>
          <w:sz w:val="24"/>
          <w:szCs w:val="24"/>
        </w:rPr>
        <w:t>Ondansetron</w:t>
      </w:r>
      <w:proofErr w:type="spellEnd"/>
      <w:r w:rsidRPr="00F84F19">
        <w:rPr>
          <w:sz w:val="24"/>
          <w:szCs w:val="24"/>
        </w:rPr>
        <w:t xml:space="preserve"> enkelt intravenøs dosis: 0,1 eller 0,2 mg/kg.</w:t>
      </w:r>
    </w:p>
    <w:p w14:paraId="03745CFD" w14:textId="77777777" w:rsidR="0056420E" w:rsidRPr="00F84F19" w:rsidRDefault="0056420E" w:rsidP="0056420E">
      <w:pPr>
        <w:ind w:left="851" w:hanging="851"/>
        <w:rPr>
          <w:sz w:val="24"/>
          <w:szCs w:val="24"/>
        </w:rPr>
      </w:pPr>
      <w:r w:rsidRPr="00F84F19">
        <w:rPr>
          <w:sz w:val="24"/>
          <w:szCs w:val="24"/>
          <w:vertAlign w:val="superscript"/>
        </w:rPr>
        <w:t>2</w:t>
      </w:r>
      <w:r w:rsidRPr="00F84F19">
        <w:rPr>
          <w:sz w:val="24"/>
          <w:szCs w:val="24"/>
        </w:rPr>
        <w:t xml:space="preserve"> Population </w:t>
      </w:r>
      <w:proofErr w:type="gramStart"/>
      <w:r w:rsidRPr="00F84F19">
        <w:rPr>
          <w:sz w:val="24"/>
          <w:szCs w:val="24"/>
        </w:rPr>
        <w:t>PK patienter</w:t>
      </w:r>
      <w:proofErr w:type="gramEnd"/>
      <w:r w:rsidRPr="00F84F19">
        <w:rPr>
          <w:sz w:val="24"/>
          <w:szCs w:val="24"/>
        </w:rPr>
        <w:t>: 64 % cancer patienter og 36% operationspatienter.</w:t>
      </w:r>
    </w:p>
    <w:p w14:paraId="221FF768" w14:textId="77777777" w:rsidR="0056420E" w:rsidRPr="00F84F19" w:rsidRDefault="0056420E" w:rsidP="0056420E">
      <w:pPr>
        <w:ind w:left="851" w:hanging="851"/>
        <w:rPr>
          <w:sz w:val="24"/>
          <w:szCs w:val="24"/>
        </w:rPr>
      </w:pPr>
      <w:r w:rsidRPr="00F84F19">
        <w:rPr>
          <w:sz w:val="24"/>
          <w:szCs w:val="24"/>
          <w:vertAlign w:val="superscript"/>
        </w:rPr>
        <w:t>3</w:t>
      </w:r>
      <w:r w:rsidRPr="00F84F19">
        <w:rPr>
          <w:sz w:val="24"/>
          <w:szCs w:val="24"/>
        </w:rPr>
        <w:t xml:space="preserve"> Populationsestimater vist; AUC baseret på dosis på 0,15 mg/kg.</w:t>
      </w:r>
    </w:p>
    <w:p w14:paraId="3F630BAD" w14:textId="77777777" w:rsidR="0056420E" w:rsidRPr="00F84F19" w:rsidRDefault="0056420E" w:rsidP="0056420E">
      <w:pPr>
        <w:ind w:left="851" w:hanging="851"/>
        <w:rPr>
          <w:sz w:val="24"/>
          <w:szCs w:val="24"/>
        </w:rPr>
      </w:pPr>
      <w:r w:rsidRPr="00F84F19">
        <w:rPr>
          <w:sz w:val="24"/>
          <w:szCs w:val="24"/>
          <w:vertAlign w:val="superscript"/>
        </w:rPr>
        <w:t>4</w:t>
      </w:r>
      <w:r w:rsidRPr="00F84F19">
        <w:rPr>
          <w:sz w:val="24"/>
          <w:szCs w:val="24"/>
        </w:rPr>
        <w:t xml:space="preserve"> </w:t>
      </w:r>
      <w:proofErr w:type="spellStart"/>
      <w:r w:rsidRPr="00F84F19">
        <w:rPr>
          <w:sz w:val="24"/>
          <w:szCs w:val="24"/>
        </w:rPr>
        <w:t>Ondansetron</w:t>
      </w:r>
      <w:proofErr w:type="spellEnd"/>
      <w:r w:rsidRPr="00F84F19">
        <w:rPr>
          <w:sz w:val="24"/>
          <w:szCs w:val="24"/>
        </w:rPr>
        <w:t xml:space="preserve"> enkelt intravenøs dosis: 2 mg (3-7 år) eller 4 mg (8-12 år)</w:t>
      </w:r>
    </w:p>
    <w:p w14:paraId="55C3BCD8" w14:textId="77777777" w:rsidR="0056420E" w:rsidRPr="00F84F19" w:rsidRDefault="0056420E" w:rsidP="0056420E">
      <w:pPr>
        <w:ind w:left="851" w:hanging="851"/>
        <w:rPr>
          <w:sz w:val="24"/>
          <w:szCs w:val="24"/>
        </w:rPr>
      </w:pPr>
    </w:p>
    <w:p w14:paraId="5F3EB314" w14:textId="77777777" w:rsidR="00A43EE8" w:rsidRPr="00C84483" w:rsidRDefault="00A43EE8" w:rsidP="00A43EE8">
      <w:pPr>
        <w:tabs>
          <w:tab w:val="left" w:pos="851"/>
        </w:tabs>
        <w:ind w:left="851" w:hanging="851"/>
        <w:rPr>
          <w:b/>
          <w:sz w:val="24"/>
          <w:szCs w:val="24"/>
        </w:rPr>
      </w:pPr>
      <w:r w:rsidRPr="00C84483">
        <w:rPr>
          <w:b/>
          <w:sz w:val="24"/>
          <w:szCs w:val="24"/>
        </w:rPr>
        <w:t>5.3</w:t>
      </w:r>
      <w:r w:rsidRPr="00C84483">
        <w:rPr>
          <w:b/>
          <w:sz w:val="24"/>
          <w:szCs w:val="24"/>
        </w:rPr>
        <w:tab/>
      </w:r>
      <w:r>
        <w:rPr>
          <w:b/>
          <w:sz w:val="24"/>
          <w:szCs w:val="24"/>
        </w:rPr>
        <w:t>Non-</w:t>
      </w:r>
      <w:r w:rsidRPr="00C84483">
        <w:rPr>
          <w:b/>
          <w:sz w:val="24"/>
          <w:szCs w:val="24"/>
        </w:rPr>
        <w:t>kliniske sikkerhedsdata</w:t>
      </w:r>
    </w:p>
    <w:p w14:paraId="4F58E4F6" w14:textId="70847E6E" w:rsidR="0056420E" w:rsidRPr="00F84F19" w:rsidRDefault="0056420E" w:rsidP="00F27200">
      <w:pPr>
        <w:ind w:left="851"/>
        <w:rPr>
          <w:sz w:val="24"/>
          <w:szCs w:val="24"/>
        </w:rPr>
      </w:pPr>
      <w:r w:rsidRPr="00F84F19">
        <w:rPr>
          <w:sz w:val="24"/>
          <w:szCs w:val="24"/>
        </w:rPr>
        <w:t xml:space="preserve">Prækliniske data viser ingen særlig fare for mennesker, baseret på konventionelle studier over sikkerhedsfarmakologi, toksicitet ved gentagne doser, genotoksicitet eller mulighed for </w:t>
      </w:r>
      <w:proofErr w:type="spellStart"/>
      <w:r w:rsidRPr="00F84F19">
        <w:rPr>
          <w:sz w:val="24"/>
          <w:szCs w:val="24"/>
        </w:rPr>
        <w:t>karcinogenicitet</w:t>
      </w:r>
      <w:proofErr w:type="spellEnd"/>
      <w:r w:rsidRPr="00F84F19">
        <w:rPr>
          <w:sz w:val="24"/>
          <w:szCs w:val="24"/>
        </w:rPr>
        <w:t>.</w:t>
      </w:r>
    </w:p>
    <w:p w14:paraId="2054A01D" w14:textId="77777777" w:rsidR="0056420E" w:rsidRPr="00F84F19" w:rsidRDefault="0056420E" w:rsidP="00F27200">
      <w:pPr>
        <w:ind w:left="851"/>
        <w:rPr>
          <w:sz w:val="24"/>
          <w:szCs w:val="24"/>
        </w:rPr>
      </w:pPr>
    </w:p>
    <w:p w14:paraId="698F3DD7" w14:textId="77777777" w:rsidR="0056420E" w:rsidRPr="00F84F19" w:rsidRDefault="0056420E" w:rsidP="00F27200">
      <w:pPr>
        <w:ind w:left="851"/>
        <w:rPr>
          <w:sz w:val="24"/>
          <w:szCs w:val="24"/>
        </w:rPr>
      </w:pPr>
      <w:proofErr w:type="spellStart"/>
      <w:r w:rsidRPr="00F84F19">
        <w:rPr>
          <w:sz w:val="24"/>
          <w:szCs w:val="24"/>
        </w:rPr>
        <w:t>Ondansetron</w:t>
      </w:r>
      <w:proofErr w:type="spellEnd"/>
      <w:r w:rsidRPr="00F84F19">
        <w:rPr>
          <w:sz w:val="24"/>
          <w:szCs w:val="24"/>
        </w:rPr>
        <w:t xml:space="preserve"> og dets metabolitter akkumuleres i rotters mælk med mælk/plasma-koncentrations</w:t>
      </w:r>
      <w:r w:rsidRPr="00F84F19">
        <w:rPr>
          <w:sz w:val="24"/>
          <w:szCs w:val="24"/>
        </w:rPr>
        <w:softHyphen/>
        <w:t>ratio på 5,2:1.</w:t>
      </w:r>
    </w:p>
    <w:p w14:paraId="374461FC" w14:textId="77777777" w:rsidR="0056420E" w:rsidRPr="00F84F19" w:rsidRDefault="0056420E" w:rsidP="00F27200">
      <w:pPr>
        <w:ind w:left="851"/>
        <w:rPr>
          <w:sz w:val="24"/>
          <w:szCs w:val="24"/>
        </w:rPr>
      </w:pPr>
    </w:p>
    <w:p w14:paraId="556FC435" w14:textId="77777777" w:rsidR="00CC0531" w:rsidRPr="00F84F19" w:rsidRDefault="00CC0531" w:rsidP="00F27200">
      <w:pPr>
        <w:ind w:left="851"/>
        <w:rPr>
          <w:sz w:val="24"/>
          <w:szCs w:val="24"/>
        </w:rPr>
      </w:pPr>
      <w:r w:rsidRPr="00F84F19">
        <w:rPr>
          <w:sz w:val="24"/>
          <w:szCs w:val="24"/>
        </w:rPr>
        <w:t xml:space="preserve">Et forsøg med klonede humane </w:t>
      </w:r>
      <w:proofErr w:type="spellStart"/>
      <w:r w:rsidRPr="00F84F19">
        <w:rPr>
          <w:sz w:val="24"/>
          <w:szCs w:val="24"/>
        </w:rPr>
        <w:t>hjerteionkanaler</w:t>
      </w:r>
      <w:proofErr w:type="spellEnd"/>
      <w:r w:rsidRPr="00F84F19">
        <w:rPr>
          <w:sz w:val="24"/>
          <w:szCs w:val="24"/>
        </w:rPr>
        <w:t xml:space="preserve"> har vist, at </w:t>
      </w:r>
      <w:proofErr w:type="spellStart"/>
      <w:r w:rsidRPr="00F84F19">
        <w:rPr>
          <w:sz w:val="24"/>
          <w:szCs w:val="24"/>
        </w:rPr>
        <w:t>ondansetron</w:t>
      </w:r>
      <w:proofErr w:type="spellEnd"/>
      <w:r w:rsidRPr="00F84F19">
        <w:rPr>
          <w:sz w:val="24"/>
          <w:szCs w:val="24"/>
        </w:rPr>
        <w:t xml:space="preserve"> kan påvirke hjertets </w:t>
      </w:r>
      <w:proofErr w:type="spellStart"/>
      <w:r w:rsidRPr="00F84F19">
        <w:rPr>
          <w:sz w:val="24"/>
          <w:szCs w:val="24"/>
        </w:rPr>
        <w:t>repolarisering</w:t>
      </w:r>
      <w:proofErr w:type="spellEnd"/>
      <w:r w:rsidRPr="00F84F19">
        <w:rPr>
          <w:sz w:val="24"/>
          <w:szCs w:val="24"/>
        </w:rPr>
        <w:t xml:space="preserve"> via blokering af HERG-kaliumkanalerne. Dosisafhængig forlængelse af QT-intervallet blev observeret i et udførligt QT-studie med raske frivillige (se pkt. 5.1).</w:t>
      </w:r>
    </w:p>
    <w:p w14:paraId="3BC6FFEB" w14:textId="77777777" w:rsidR="00CC0531" w:rsidRPr="00F84F19" w:rsidRDefault="00CC0531" w:rsidP="00F27200">
      <w:pPr>
        <w:ind w:left="851"/>
        <w:rPr>
          <w:sz w:val="24"/>
          <w:szCs w:val="24"/>
        </w:rPr>
      </w:pPr>
    </w:p>
    <w:p w14:paraId="5C54ABF7" w14:textId="19E49067" w:rsidR="00CC0531" w:rsidRPr="00F84F19" w:rsidRDefault="00CC0531" w:rsidP="00F27200">
      <w:pPr>
        <w:ind w:left="851"/>
        <w:rPr>
          <w:sz w:val="24"/>
          <w:szCs w:val="24"/>
        </w:rPr>
      </w:pPr>
      <w:r w:rsidRPr="00F84F19">
        <w:rPr>
          <w:sz w:val="24"/>
          <w:szCs w:val="24"/>
        </w:rPr>
        <w:t>E</w:t>
      </w:r>
      <w:r w:rsidRPr="00F84F19">
        <w:rPr>
          <w:spacing w:val="-3"/>
          <w:sz w:val="24"/>
          <w:szCs w:val="24"/>
        </w:rPr>
        <w:t>mbryo-</w:t>
      </w:r>
      <w:proofErr w:type="spellStart"/>
      <w:r w:rsidRPr="00F84F19">
        <w:rPr>
          <w:spacing w:val="-3"/>
          <w:sz w:val="24"/>
          <w:szCs w:val="24"/>
        </w:rPr>
        <w:t>føtalt</w:t>
      </w:r>
      <w:proofErr w:type="spellEnd"/>
      <w:r w:rsidRPr="00F84F19">
        <w:rPr>
          <w:spacing w:val="-3"/>
          <w:sz w:val="24"/>
          <w:szCs w:val="24"/>
        </w:rPr>
        <w:t xml:space="preserve"> udviklingsstudier i</w:t>
      </w:r>
      <w:r w:rsidRPr="00F84F19">
        <w:rPr>
          <w:sz w:val="24"/>
          <w:szCs w:val="24"/>
        </w:rPr>
        <w:t xml:space="preserve"> rotter og kaniner viste ikke tegn på skade på fosteret, når </w:t>
      </w:r>
      <w:proofErr w:type="spellStart"/>
      <w:r w:rsidRPr="00F84F19">
        <w:rPr>
          <w:sz w:val="24"/>
          <w:szCs w:val="24"/>
        </w:rPr>
        <w:t>ondansetron</w:t>
      </w:r>
      <w:proofErr w:type="spellEnd"/>
      <w:r w:rsidRPr="00F84F19">
        <w:rPr>
          <w:sz w:val="24"/>
          <w:szCs w:val="24"/>
        </w:rPr>
        <w:t xml:space="preserve"> blev administreret i </w:t>
      </w:r>
      <w:proofErr w:type="spellStart"/>
      <w:r w:rsidRPr="00F84F19">
        <w:rPr>
          <w:sz w:val="24"/>
          <w:szCs w:val="24"/>
        </w:rPr>
        <w:t>organogenese</w:t>
      </w:r>
      <w:proofErr w:type="spellEnd"/>
      <w:r w:rsidRPr="00F84F19">
        <w:rPr>
          <w:sz w:val="24"/>
          <w:szCs w:val="24"/>
        </w:rPr>
        <w:t xml:space="preserve">-perioden henholdsvis ca. 6 og 24 gange den maksimale anbefalede humane orale dosis på 24 mg/dag, baseret på legemsoverflade. I et præ-og </w:t>
      </w:r>
      <w:proofErr w:type="spellStart"/>
      <w:r w:rsidRPr="00F84F19">
        <w:rPr>
          <w:sz w:val="24"/>
          <w:szCs w:val="24"/>
        </w:rPr>
        <w:t>postnatal</w:t>
      </w:r>
      <w:proofErr w:type="spellEnd"/>
      <w:r w:rsidRPr="00F84F19">
        <w:rPr>
          <w:sz w:val="24"/>
          <w:szCs w:val="24"/>
        </w:rPr>
        <w:t xml:space="preserve"> udviklingstoksicitetsstudie var der ingen effekt på drægtige rotter og på den præ- og </w:t>
      </w:r>
      <w:proofErr w:type="spellStart"/>
      <w:r w:rsidRPr="00F84F19">
        <w:rPr>
          <w:sz w:val="24"/>
          <w:szCs w:val="24"/>
        </w:rPr>
        <w:t>postnatale</w:t>
      </w:r>
      <w:proofErr w:type="spellEnd"/>
      <w:r w:rsidRPr="00F84F19">
        <w:rPr>
          <w:sz w:val="24"/>
          <w:szCs w:val="24"/>
        </w:rPr>
        <w:t xml:space="preserve"> udvikling hos deres unger, inklusive forplantningsydeevnen ved ca. 6 gange den maksimale anbefalede humane orale dosis på 24 mg/dag baseret på legemsoverflade.</w:t>
      </w:r>
    </w:p>
    <w:bookmarkEnd w:id="1"/>
    <w:p w14:paraId="37561B84" w14:textId="25F338F3" w:rsidR="0056420E" w:rsidRPr="00F84F19" w:rsidRDefault="0056420E" w:rsidP="00BC27C5">
      <w:pPr>
        <w:rPr>
          <w:sz w:val="24"/>
          <w:szCs w:val="24"/>
        </w:rPr>
      </w:pPr>
    </w:p>
    <w:p w14:paraId="7EDC86D5" w14:textId="77777777" w:rsidR="00F27200" w:rsidRPr="00F84F19" w:rsidRDefault="00F27200" w:rsidP="00BC27C5">
      <w:pPr>
        <w:rPr>
          <w:sz w:val="24"/>
          <w:szCs w:val="24"/>
        </w:rPr>
      </w:pPr>
    </w:p>
    <w:p w14:paraId="7436EE72" w14:textId="77777777" w:rsidR="00A43EE8" w:rsidRPr="00C84483" w:rsidRDefault="00A43EE8" w:rsidP="00A43EE8">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7A669368" w14:textId="77777777" w:rsidR="00A43EE8" w:rsidRPr="00BA09F1" w:rsidRDefault="00A43EE8" w:rsidP="00A43EE8">
      <w:pPr>
        <w:tabs>
          <w:tab w:val="left" w:pos="851"/>
        </w:tabs>
        <w:ind w:left="851"/>
        <w:rPr>
          <w:sz w:val="24"/>
          <w:szCs w:val="24"/>
        </w:rPr>
      </w:pPr>
    </w:p>
    <w:p w14:paraId="4C31F0B2" w14:textId="77777777" w:rsidR="00A43EE8" w:rsidRPr="00C84483" w:rsidRDefault="00A43EE8" w:rsidP="00A43EE8">
      <w:pPr>
        <w:tabs>
          <w:tab w:val="left" w:pos="851"/>
        </w:tabs>
        <w:ind w:left="851" w:hanging="851"/>
        <w:rPr>
          <w:b/>
          <w:sz w:val="24"/>
          <w:szCs w:val="24"/>
        </w:rPr>
      </w:pPr>
      <w:r w:rsidRPr="00C84483">
        <w:rPr>
          <w:b/>
          <w:sz w:val="24"/>
          <w:szCs w:val="24"/>
        </w:rPr>
        <w:t>6.1</w:t>
      </w:r>
      <w:r w:rsidRPr="00C84483">
        <w:rPr>
          <w:b/>
          <w:sz w:val="24"/>
          <w:szCs w:val="24"/>
        </w:rPr>
        <w:tab/>
        <w:t>Hjælpestoffer</w:t>
      </w:r>
    </w:p>
    <w:p w14:paraId="0A91CDA2" w14:textId="77777777" w:rsidR="00F27200" w:rsidRPr="00F84F19" w:rsidRDefault="0056420E" w:rsidP="0056420E">
      <w:pPr>
        <w:ind w:left="851" w:hanging="851"/>
        <w:rPr>
          <w:sz w:val="24"/>
          <w:szCs w:val="24"/>
        </w:rPr>
      </w:pPr>
      <w:r w:rsidRPr="00F84F19">
        <w:rPr>
          <w:sz w:val="24"/>
          <w:szCs w:val="24"/>
        </w:rPr>
        <w:tab/>
      </w:r>
    </w:p>
    <w:p w14:paraId="22E7731B" w14:textId="6D2DA14C" w:rsidR="0056420E" w:rsidRPr="00F84F19" w:rsidRDefault="0056420E" w:rsidP="00F27200">
      <w:pPr>
        <w:ind w:left="851"/>
        <w:rPr>
          <w:i/>
          <w:sz w:val="24"/>
          <w:szCs w:val="24"/>
        </w:rPr>
      </w:pPr>
      <w:r w:rsidRPr="00F84F19">
        <w:rPr>
          <w:i/>
          <w:sz w:val="24"/>
          <w:szCs w:val="24"/>
        </w:rPr>
        <w:t xml:space="preserve">Tabletkerne: </w:t>
      </w:r>
    </w:p>
    <w:p w14:paraId="2437A442" w14:textId="77777777" w:rsidR="0056420E" w:rsidRPr="00F84F19" w:rsidRDefault="00BC27C5" w:rsidP="0056420E">
      <w:pPr>
        <w:ind w:left="851"/>
        <w:rPr>
          <w:sz w:val="24"/>
          <w:szCs w:val="24"/>
        </w:rPr>
      </w:pPr>
      <w:r w:rsidRPr="00F84F19">
        <w:rPr>
          <w:sz w:val="24"/>
          <w:szCs w:val="24"/>
        </w:rPr>
        <w:t>Laktose</w:t>
      </w:r>
    </w:p>
    <w:p w14:paraId="05A53C77" w14:textId="77777777" w:rsidR="0056420E" w:rsidRPr="00F84F19" w:rsidRDefault="0056420E" w:rsidP="0056420E">
      <w:pPr>
        <w:ind w:left="851"/>
        <w:rPr>
          <w:sz w:val="24"/>
          <w:szCs w:val="24"/>
        </w:rPr>
      </w:pPr>
      <w:r w:rsidRPr="00F84F19">
        <w:rPr>
          <w:sz w:val="24"/>
          <w:szCs w:val="24"/>
        </w:rPr>
        <w:t>Mikrokrystallinsk cellulose (E460)</w:t>
      </w:r>
    </w:p>
    <w:p w14:paraId="2F0D5575" w14:textId="77777777" w:rsidR="0056420E" w:rsidRPr="00F84F19" w:rsidRDefault="0056420E" w:rsidP="0056420E">
      <w:pPr>
        <w:ind w:left="851"/>
        <w:rPr>
          <w:sz w:val="24"/>
          <w:szCs w:val="24"/>
        </w:rPr>
      </w:pPr>
      <w:proofErr w:type="spellStart"/>
      <w:r w:rsidRPr="00F84F19">
        <w:rPr>
          <w:sz w:val="24"/>
          <w:szCs w:val="24"/>
        </w:rPr>
        <w:t>Pregelatiniseret</w:t>
      </w:r>
      <w:proofErr w:type="spellEnd"/>
      <w:r w:rsidRPr="00F84F19">
        <w:rPr>
          <w:sz w:val="24"/>
          <w:szCs w:val="24"/>
        </w:rPr>
        <w:t xml:space="preserve"> stivelse (majsstivelse)</w:t>
      </w:r>
    </w:p>
    <w:p w14:paraId="2D943422" w14:textId="77777777" w:rsidR="0056420E" w:rsidRPr="00F84F19" w:rsidRDefault="0056420E" w:rsidP="0056420E">
      <w:pPr>
        <w:ind w:left="851"/>
        <w:rPr>
          <w:sz w:val="24"/>
          <w:szCs w:val="24"/>
        </w:rPr>
      </w:pPr>
      <w:proofErr w:type="spellStart"/>
      <w:r w:rsidRPr="00F84F19">
        <w:rPr>
          <w:sz w:val="24"/>
          <w:szCs w:val="24"/>
        </w:rPr>
        <w:t>Magnesiumstearat</w:t>
      </w:r>
      <w:proofErr w:type="spellEnd"/>
      <w:r w:rsidRPr="00F84F19">
        <w:rPr>
          <w:sz w:val="24"/>
          <w:szCs w:val="24"/>
        </w:rPr>
        <w:t xml:space="preserve"> (E572)</w:t>
      </w:r>
    </w:p>
    <w:p w14:paraId="29A0D2E5" w14:textId="77777777" w:rsidR="0056420E" w:rsidRPr="00F84F19" w:rsidRDefault="0056420E" w:rsidP="0056420E">
      <w:pPr>
        <w:ind w:left="851"/>
        <w:rPr>
          <w:sz w:val="24"/>
          <w:szCs w:val="24"/>
          <w:lang w:val="pt-PT"/>
        </w:rPr>
      </w:pPr>
    </w:p>
    <w:p w14:paraId="19C76D2A" w14:textId="77777777" w:rsidR="0056420E" w:rsidRPr="00F84F19" w:rsidRDefault="0056420E" w:rsidP="0056420E">
      <w:pPr>
        <w:ind w:left="851"/>
        <w:rPr>
          <w:sz w:val="24"/>
          <w:szCs w:val="24"/>
          <w:lang w:val="pt-PT"/>
        </w:rPr>
      </w:pPr>
      <w:r w:rsidRPr="00F84F19">
        <w:rPr>
          <w:i/>
          <w:sz w:val="24"/>
          <w:szCs w:val="24"/>
          <w:lang w:val="pt-PT"/>
        </w:rPr>
        <w:t xml:space="preserve">Filmovertræk: </w:t>
      </w:r>
    </w:p>
    <w:p w14:paraId="12B3B329" w14:textId="77777777" w:rsidR="0056420E" w:rsidRPr="00F84F19" w:rsidRDefault="0056420E" w:rsidP="0056420E">
      <w:pPr>
        <w:ind w:left="851"/>
        <w:rPr>
          <w:i/>
          <w:sz w:val="24"/>
          <w:szCs w:val="24"/>
          <w:lang w:val="pt-PT"/>
        </w:rPr>
      </w:pPr>
      <w:r w:rsidRPr="00F84F19">
        <w:rPr>
          <w:i/>
          <w:sz w:val="24"/>
          <w:szCs w:val="24"/>
          <w:lang w:val="pt-PT"/>
        </w:rPr>
        <w:t xml:space="preserve">4 mg: </w:t>
      </w:r>
    </w:p>
    <w:p w14:paraId="12ECE9A3" w14:textId="77777777" w:rsidR="0056420E" w:rsidRPr="00F84F19" w:rsidRDefault="0056420E" w:rsidP="0056420E">
      <w:pPr>
        <w:ind w:left="851"/>
        <w:rPr>
          <w:sz w:val="24"/>
          <w:szCs w:val="24"/>
          <w:lang w:val="de-DE"/>
        </w:rPr>
      </w:pPr>
      <w:proofErr w:type="spellStart"/>
      <w:r w:rsidRPr="00F84F19">
        <w:rPr>
          <w:sz w:val="24"/>
          <w:szCs w:val="24"/>
          <w:lang w:val="de-DE"/>
        </w:rPr>
        <w:t>Hypromellose</w:t>
      </w:r>
      <w:proofErr w:type="spellEnd"/>
      <w:r w:rsidRPr="00F84F19">
        <w:rPr>
          <w:sz w:val="24"/>
          <w:szCs w:val="24"/>
          <w:lang w:val="de-DE"/>
        </w:rPr>
        <w:t xml:space="preserve"> (E464)</w:t>
      </w:r>
    </w:p>
    <w:p w14:paraId="25CBDF78" w14:textId="77777777" w:rsidR="0056420E" w:rsidRPr="00F84F19" w:rsidRDefault="0056420E" w:rsidP="0056420E">
      <w:pPr>
        <w:ind w:left="851"/>
        <w:rPr>
          <w:sz w:val="24"/>
          <w:szCs w:val="24"/>
          <w:lang w:val="pt-PT"/>
        </w:rPr>
      </w:pPr>
      <w:r w:rsidRPr="00F84F19">
        <w:rPr>
          <w:sz w:val="24"/>
          <w:szCs w:val="24"/>
          <w:lang w:val="pt-PT"/>
        </w:rPr>
        <w:t>Triacetin (E1518)</w:t>
      </w:r>
    </w:p>
    <w:p w14:paraId="1948BC7D" w14:textId="77777777" w:rsidR="0056420E" w:rsidRPr="00F84F19" w:rsidRDefault="0056420E" w:rsidP="0056420E">
      <w:pPr>
        <w:ind w:left="851"/>
        <w:rPr>
          <w:sz w:val="24"/>
          <w:szCs w:val="24"/>
          <w:lang w:val="pt-PT"/>
        </w:rPr>
      </w:pPr>
      <w:r w:rsidRPr="00F84F19">
        <w:rPr>
          <w:sz w:val="24"/>
          <w:szCs w:val="24"/>
          <w:lang w:val="pt-PT"/>
        </w:rPr>
        <w:t>Titandioxid (E171)</w:t>
      </w:r>
    </w:p>
    <w:p w14:paraId="1673BC3D" w14:textId="77777777" w:rsidR="0056420E" w:rsidRPr="00F84F19" w:rsidRDefault="0056420E" w:rsidP="0056420E">
      <w:pPr>
        <w:ind w:left="851"/>
        <w:rPr>
          <w:sz w:val="24"/>
          <w:szCs w:val="24"/>
          <w:lang w:val="pt-PT"/>
        </w:rPr>
      </w:pPr>
    </w:p>
    <w:p w14:paraId="710925CE" w14:textId="77777777" w:rsidR="0056420E" w:rsidRPr="00F84F19" w:rsidRDefault="0056420E" w:rsidP="0056420E">
      <w:pPr>
        <w:ind w:left="851"/>
        <w:rPr>
          <w:i/>
          <w:iCs/>
          <w:sz w:val="24"/>
          <w:szCs w:val="24"/>
          <w:lang w:val="pt-PT"/>
        </w:rPr>
      </w:pPr>
      <w:r w:rsidRPr="00F84F19">
        <w:rPr>
          <w:i/>
          <w:iCs/>
          <w:sz w:val="24"/>
          <w:szCs w:val="24"/>
          <w:lang w:val="pt-PT"/>
        </w:rPr>
        <w:t>8 mg:</w:t>
      </w:r>
    </w:p>
    <w:p w14:paraId="06FC5224" w14:textId="77777777" w:rsidR="0056420E" w:rsidRPr="00F84F19" w:rsidRDefault="0056420E" w:rsidP="0056420E">
      <w:pPr>
        <w:ind w:left="851"/>
        <w:rPr>
          <w:sz w:val="24"/>
          <w:szCs w:val="24"/>
          <w:lang w:val="de-DE"/>
        </w:rPr>
      </w:pPr>
      <w:proofErr w:type="spellStart"/>
      <w:r w:rsidRPr="00F84F19">
        <w:rPr>
          <w:sz w:val="24"/>
          <w:szCs w:val="24"/>
          <w:lang w:val="de-DE"/>
        </w:rPr>
        <w:t>Hypromellose</w:t>
      </w:r>
      <w:proofErr w:type="spellEnd"/>
      <w:r w:rsidRPr="00F84F19">
        <w:rPr>
          <w:sz w:val="24"/>
          <w:szCs w:val="24"/>
          <w:lang w:val="de-DE"/>
        </w:rPr>
        <w:t xml:space="preserve"> (E464)</w:t>
      </w:r>
    </w:p>
    <w:p w14:paraId="18E7DDC3" w14:textId="77777777" w:rsidR="0056420E" w:rsidRPr="00F84F19" w:rsidRDefault="0056420E" w:rsidP="0056420E">
      <w:pPr>
        <w:ind w:left="851"/>
        <w:rPr>
          <w:sz w:val="24"/>
          <w:szCs w:val="24"/>
          <w:lang w:val="de-DE"/>
        </w:rPr>
      </w:pPr>
      <w:proofErr w:type="spellStart"/>
      <w:r w:rsidRPr="00F84F19">
        <w:rPr>
          <w:sz w:val="24"/>
          <w:szCs w:val="24"/>
          <w:lang w:val="de-DE"/>
        </w:rPr>
        <w:t>Triacetin</w:t>
      </w:r>
      <w:proofErr w:type="spellEnd"/>
      <w:r w:rsidRPr="00F84F19">
        <w:rPr>
          <w:sz w:val="24"/>
          <w:szCs w:val="24"/>
          <w:lang w:val="de-DE"/>
        </w:rPr>
        <w:t xml:space="preserve"> (E1518)</w:t>
      </w:r>
    </w:p>
    <w:p w14:paraId="12333B8A" w14:textId="77777777" w:rsidR="0056420E" w:rsidRPr="00F84F19" w:rsidRDefault="0056420E" w:rsidP="0056420E">
      <w:pPr>
        <w:ind w:left="851"/>
        <w:rPr>
          <w:sz w:val="24"/>
          <w:szCs w:val="24"/>
          <w:lang w:val="de-DE"/>
        </w:rPr>
      </w:pPr>
      <w:r w:rsidRPr="00F84F19">
        <w:rPr>
          <w:sz w:val="24"/>
          <w:szCs w:val="24"/>
          <w:lang w:val="de-DE"/>
        </w:rPr>
        <w:t>Titandioxid (E171)</w:t>
      </w:r>
    </w:p>
    <w:p w14:paraId="527FCB5D" w14:textId="77777777" w:rsidR="0056420E" w:rsidRPr="00F84F19" w:rsidRDefault="0056420E" w:rsidP="0056420E">
      <w:pPr>
        <w:ind w:left="851"/>
        <w:rPr>
          <w:sz w:val="24"/>
          <w:szCs w:val="24"/>
          <w:lang w:val="de-DE"/>
        </w:rPr>
      </w:pPr>
      <w:r w:rsidRPr="00F84F19">
        <w:rPr>
          <w:sz w:val="24"/>
          <w:szCs w:val="24"/>
          <w:lang w:val="de-DE"/>
        </w:rPr>
        <w:t xml:space="preserve">Gul </w:t>
      </w:r>
      <w:proofErr w:type="spellStart"/>
      <w:r w:rsidRPr="00F84F19">
        <w:rPr>
          <w:sz w:val="24"/>
          <w:szCs w:val="24"/>
          <w:lang w:val="de-DE"/>
        </w:rPr>
        <w:t>jernoxid</w:t>
      </w:r>
      <w:proofErr w:type="spellEnd"/>
      <w:r w:rsidRPr="00F84F19">
        <w:rPr>
          <w:sz w:val="24"/>
          <w:szCs w:val="24"/>
          <w:lang w:val="de-DE"/>
        </w:rPr>
        <w:t xml:space="preserve"> (E172)</w:t>
      </w:r>
    </w:p>
    <w:p w14:paraId="0BA98B66" w14:textId="77777777" w:rsidR="0056420E" w:rsidRPr="00F84F19" w:rsidRDefault="0056420E" w:rsidP="0056420E">
      <w:pPr>
        <w:ind w:left="851" w:hanging="851"/>
        <w:rPr>
          <w:sz w:val="24"/>
          <w:szCs w:val="24"/>
        </w:rPr>
      </w:pPr>
    </w:p>
    <w:p w14:paraId="17C5448A" w14:textId="77777777" w:rsidR="00A43EE8" w:rsidRPr="00C84483" w:rsidRDefault="00A43EE8" w:rsidP="00A43EE8">
      <w:pPr>
        <w:tabs>
          <w:tab w:val="left" w:pos="851"/>
        </w:tabs>
        <w:ind w:left="851" w:hanging="851"/>
        <w:rPr>
          <w:b/>
          <w:sz w:val="24"/>
          <w:szCs w:val="24"/>
        </w:rPr>
      </w:pPr>
      <w:r w:rsidRPr="00C84483">
        <w:rPr>
          <w:b/>
          <w:sz w:val="24"/>
          <w:szCs w:val="24"/>
        </w:rPr>
        <w:t>6.2</w:t>
      </w:r>
      <w:r w:rsidRPr="00C84483">
        <w:rPr>
          <w:b/>
          <w:sz w:val="24"/>
          <w:szCs w:val="24"/>
        </w:rPr>
        <w:tab/>
        <w:t>Uforligeligheder</w:t>
      </w:r>
    </w:p>
    <w:p w14:paraId="275C4075" w14:textId="77777777" w:rsidR="0056420E" w:rsidRPr="00F84F19" w:rsidRDefault="0056420E" w:rsidP="0056420E">
      <w:pPr>
        <w:ind w:left="851" w:hanging="851"/>
        <w:rPr>
          <w:sz w:val="24"/>
          <w:szCs w:val="24"/>
        </w:rPr>
      </w:pPr>
      <w:r w:rsidRPr="00F84F19">
        <w:rPr>
          <w:sz w:val="24"/>
          <w:szCs w:val="24"/>
        </w:rPr>
        <w:tab/>
        <w:t xml:space="preserve">Ikke relevant. </w:t>
      </w:r>
    </w:p>
    <w:p w14:paraId="19217E3C" w14:textId="77777777" w:rsidR="0056420E" w:rsidRPr="00F84F19" w:rsidRDefault="0056420E" w:rsidP="0056420E">
      <w:pPr>
        <w:ind w:left="851" w:hanging="851"/>
        <w:rPr>
          <w:sz w:val="24"/>
          <w:szCs w:val="24"/>
        </w:rPr>
      </w:pPr>
    </w:p>
    <w:p w14:paraId="73AF941E" w14:textId="77777777" w:rsidR="00A43EE8" w:rsidRPr="00C84483" w:rsidRDefault="00A43EE8" w:rsidP="00A43EE8">
      <w:pPr>
        <w:tabs>
          <w:tab w:val="left" w:pos="851"/>
        </w:tabs>
        <w:ind w:left="851" w:hanging="851"/>
        <w:rPr>
          <w:b/>
          <w:sz w:val="24"/>
          <w:szCs w:val="24"/>
        </w:rPr>
      </w:pPr>
      <w:r w:rsidRPr="00C84483">
        <w:rPr>
          <w:b/>
          <w:sz w:val="24"/>
          <w:szCs w:val="24"/>
        </w:rPr>
        <w:t>6.3</w:t>
      </w:r>
      <w:r w:rsidRPr="00C84483">
        <w:rPr>
          <w:b/>
          <w:sz w:val="24"/>
          <w:szCs w:val="24"/>
        </w:rPr>
        <w:tab/>
        <w:t>Opbevaringstid</w:t>
      </w:r>
    </w:p>
    <w:p w14:paraId="209F14F8" w14:textId="77777777" w:rsidR="0056420E" w:rsidRPr="00F84F19" w:rsidRDefault="0056420E" w:rsidP="0056420E">
      <w:pPr>
        <w:ind w:left="851" w:hanging="851"/>
        <w:rPr>
          <w:sz w:val="24"/>
          <w:szCs w:val="24"/>
        </w:rPr>
      </w:pPr>
      <w:r w:rsidRPr="00F84F19">
        <w:rPr>
          <w:sz w:val="24"/>
          <w:szCs w:val="24"/>
        </w:rPr>
        <w:tab/>
        <w:t xml:space="preserve">5 år. </w:t>
      </w:r>
    </w:p>
    <w:p w14:paraId="11F42206" w14:textId="77777777" w:rsidR="0056420E" w:rsidRPr="00F84F19" w:rsidRDefault="0056420E" w:rsidP="0056420E">
      <w:pPr>
        <w:ind w:left="851" w:hanging="851"/>
        <w:rPr>
          <w:sz w:val="24"/>
          <w:szCs w:val="24"/>
        </w:rPr>
      </w:pPr>
    </w:p>
    <w:p w14:paraId="6848A681" w14:textId="77777777" w:rsidR="00A43EE8" w:rsidRPr="00C84483" w:rsidRDefault="00A43EE8" w:rsidP="00A43EE8">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26E02DDA" w14:textId="77777777" w:rsidR="0056420E" w:rsidRPr="00F84F19" w:rsidRDefault="0056420E" w:rsidP="0056420E">
      <w:pPr>
        <w:ind w:left="851" w:hanging="851"/>
        <w:rPr>
          <w:sz w:val="24"/>
          <w:szCs w:val="24"/>
        </w:rPr>
      </w:pPr>
      <w:r w:rsidRPr="00F84F19">
        <w:rPr>
          <w:sz w:val="24"/>
          <w:szCs w:val="24"/>
        </w:rPr>
        <w:tab/>
        <w:t xml:space="preserve">Dette lægemiddel kræver ingen særlige forholdsregler vedrørende opbevaringen. </w:t>
      </w:r>
    </w:p>
    <w:p w14:paraId="014BD4AC" w14:textId="77777777" w:rsidR="0056420E" w:rsidRPr="00F84F19" w:rsidRDefault="0056420E" w:rsidP="0056420E">
      <w:pPr>
        <w:ind w:left="851" w:hanging="851"/>
        <w:rPr>
          <w:sz w:val="24"/>
          <w:szCs w:val="24"/>
        </w:rPr>
      </w:pPr>
    </w:p>
    <w:p w14:paraId="1C5E5EE2" w14:textId="77777777" w:rsidR="00A43EE8" w:rsidRPr="00C84483" w:rsidRDefault="00A43EE8" w:rsidP="00A43EE8">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5AA7D29B" w14:textId="77777777" w:rsidR="0056420E" w:rsidRPr="00F84F19" w:rsidRDefault="0056420E" w:rsidP="0056420E">
      <w:pPr>
        <w:ind w:left="851" w:hanging="851"/>
        <w:rPr>
          <w:sz w:val="24"/>
          <w:szCs w:val="24"/>
          <w:lang w:val="pt-PT"/>
        </w:rPr>
      </w:pPr>
      <w:r w:rsidRPr="00F84F19">
        <w:rPr>
          <w:sz w:val="24"/>
          <w:szCs w:val="24"/>
        </w:rPr>
        <w:tab/>
      </w:r>
      <w:r w:rsidRPr="00F84F19">
        <w:rPr>
          <w:sz w:val="24"/>
          <w:szCs w:val="24"/>
          <w:lang w:val="pt-PT"/>
        </w:rPr>
        <w:t>Blisterpakning (PVC/Al).</w:t>
      </w:r>
    </w:p>
    <w:p w14:paraId="73477BE4" w14:textId="77777777" w:rsidR="0056420E" w:rsidRPr="00F84F19" w:rsidRDefault="0056420E" w:rsidP="0056420E">
      <w:pPr>
        <w:ind w:left="851"/>
        <w:rPr>
          <w:sz w:val="24"/>
          <w:szCs w:val="24"/>
          <w:lang w:val="pt-PT"/>
        </w:rPr>
      </w:pPr>
      <w:r w:rsidRPr="00F84F19">
        <w:rPr>
          <w:sz w:val="24"/>
          <w:szCs w:val="24"/>
          <w:lang w:val="pt-PT"/>
        </w:rPr>
        <w:t>Pakningsstørrelser: 3, 4, 6, 7, 10, 14, 15, 20, 28, 30, 40, 49, 50, 60, 90, 100, 200, 300 og 500 filmovertrukne tabletter.</w:t>
      </w:r>
    </w:p>
    <w:p w14:paraId="1868D623" w14:textId="77777777" w:rsidR="0056420E" w:rsidRPr="00F84F19" w:rsidRDefault="0056420E" w:rsidP="0056420E">
      <w:pPr>
        <w:ind w:left="851" w:hanging="851"/>
        <w:rPr>
          <w:sz w:val="24"/>
          <w:szCs w:val="24"/>
          <w:lang w:val="pt-PT"/>
        </w:rPr>
      </w:pPr>
    </w:p>
    <w:p w14:paraId="08EBBD62" w14:textId="77777777" w:rsidR="0056420E" w:rsidRPr="00F84F19" w:rsidRDefault="0056420E" w:rsidP="0056420E">
      <w:pPr>
        <w:ind w:left="851"/>
        <w:rPr>
          <w:sz w:val="24"/>
          <w:szCs w:val="24"/>
        </w:rPr>
      </w:pPr>
      <w:r w:rsidRPr="00F84F19">
        <w:rPr>
          <w:sz w:val="24"/>
          <w:szCs w:val="24"/>
        </w:rPr>
        <w:t>Ikke alle pakningsstørrelser er nødvendigvis markedsført.</w:t>
      </w:r>
    </w:p>
    <w:p w14:paraId="56CD02B6" w14:textId="77777777" w:rsidR="0056420E" w:rsidRPr="00F84F19" w:rsidRDefault="0056420E" w:rsidP="0056420E">
      <w:pPr>
        <w:ind w:left="851" w:hanging="851"/>
        <w:rPr>
          <w:sz w:val="24"/>
          <w:szCs w:val="24"/>
        </w:rPr>
      </w:pPr>
    </w:p>
    <w:p w14:paraId="777EE108" w14:textId="77777777" w:rsidR="00A43EE8" w:rsidRPr="00C84483" w:rsidRDefault="00A43EE8" w:rsidP="00A43EE8">
      <w:pPr>
        <w:tabs>
          <w:tab w:val="left" w:pos="851"/>
        </w:tabs>
        <w:ind w:left="851" w:hanging="851"/>
        <w:rPr>
          <w:b/>
          <w:sz w:val="24"/>
          <w:szCs w:val="24"/>
        </w:rPr>
      </w:pPr>
      <w:r w:rsidRPr="00C84483">
        <w:rPr>
          <w:b/>
          <w:sz w:val="24"/>
          <w:szCs w:val="24"/>
        </w:rPr>
        <w:t>6.6</w:t>
      </w:r>
      <w:r w:rsidRPr="00C84483">
        <w:rPr>
          <w:b/>
          <w:sz w:val="24"/>
          <w:szCs w:val="24"/>
        </w:rPr>
        <w:tab/>
        <w:t xml:space="preserve">Regler for </w:t>
      </w:r>
      <w:r>
        <w:rPr>
          <w:b/>
          <w:sz w:val="24"/>
          <w:szCs w:val="24"/>
        </w:rPr>
        <w:t>bortskaffelse</w:t>
      </w:r>
      <w:r w:rsidRPr="00C84483">
        <w:rPr>
          <w:b/>
          <w:sz w:val="24"/>
          <w:szCs w:val="24"/>
        </w:rPr>
        <w:t xml:space="preserve"> og anden håndtering</w:t>
      </w:r>
    </w:p>
    <w:p w14:paraId="6D48183E" w14:textId="77777777" w:rsidR="0056420E" w:rsidRPr="00F84F19" w:rsidRDefault="0056420E" w:rsidP="0056420E">
      <w:pPr>
        <w:ind w:left="851" w:hanging="851"/>
        <w:rPr>
          <w:sz w:val="24"/>
          <w:szCs w:val="24"/>
        </w:rPr>
      </w:pPr>
      <w:r w:rsidRPr="00F84F19">
        <w:rPr>
          <w:sz w:val="24"/>
          <w:szCs w:val="24"/>
        </w:rPr>
        <w:tab/>
        <w:t>Ikke anvendte lægemidler samt affald heraf skal bortskaffes i henhold til lokale retningslinjer.</w:t>
      </w:r>
    </w:p>
    <w:p w14:paraId="01D6EEA6" w14:textId="77777777" w:rsidR="0056420E" w:rsidRPr="00F84F19" w:rsidRDefault="0056420E" w:rsidP="0056420E">
      <w:pPr>
        <w:ind w:left="851" w:hanging="851"/>
        <w:jc w:val="both"/>
        <w:rPr>
          <w:sz w:val="24"/>
          <w:szCs w:val="24"/>
        </w:rPr>
      </w:pPr>
    </w:p>
    <w:p w14:paraId="65795718" w14:textId="77777777" w:rsidR="00A43EE8" w:rsidRPr="00C84483" w:rsidRDefault="00A43EE8" w:rsidP="00A43EE8">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3DBB0817" w14:textId="77777777" w:rsidR="0056420E" w:rsidRPr="00F84F19" w:rsidRDefault="0056420E" w:rsidP="0056420E">
      <w:pPr>
        <w:ind w:left="851" w:hanging="851"/>
        <w:rPr>
          <w:sz w:val="24"/>
          <w:szCs w:val="24"/>
          <w:lang w:val="pt-PT"/>
        </w:rPr>
      </w:pPr>
      <w:r w:rsidRPr="00F84F19">
        <w:rPr>
          <w:sz w:val="24"/>
          <w:szCs w:val="24"/>
        </w:rPr>
        <w:tab/>
      </w:r>
      <w:r w:rsidRPr="00F84F19">
        <w:rPr>
          <w:sz w:val="24"/>
          <w:szCs w:val="24"/>
          <w:lang w:val="pt-PT"/>
        </w:rPr>
        <w:t>Aurobindo Pharma (Malta) Limited</w:t>
      </w:r>
    </w:p>
    <w:p w14:paraId="4B3223C9" w14:textId="77777777" w:rsidR="0056420E" w:rsidRPr="00F84F19" w:rsidRDefault="0056420E" w:rsidP="0056420E">
      <w:pPr>
        <w:ind w:left="851"/>
        <w:rPr>
          <w:sz w:val="24"/>
          <w:szCs w:val="24"/>
          <w:lang w:val="pt-PT"/>
        </w:rPr>
      </w:pPr>
      <w:r w:rsidRPr="00F84F19">
        <w:rPr>
          <w:sz w:val="24"/>
          <w:szCs w:val="24"/>
          <w:lang w:val="pt-PT"/>
        </w:rPr>
        <w:t>Vault 14, Level 2, Valletta Waterfront</w:t>
      </w:r>
    </w:p>
    <w:p w14:paraId="5D93B028" w14:textId="77777777" w:rsidR="0056420E" w:rsidRPr="00F84F19" w:rsidRDefault="0056420E" w:rsidP="0056420E">
      <w:pPr>
        <w:ind w:left="851"/>
        <w:rPr>
          <w:sz w:val="24"/>
          <w:szCs w:val="24"/>
          <w:lang w:val="pt-PT"/>
        </w:rPr>
      </w:pPr>
      <w:r w:rsidRPr="00F84F19">
        <w:rPr>
          <w:sz w:val="24"/>
          <w:szCs w:val="24"/>
          <w:lang w:val="pt-PT"/>
        </w:rPr>
        <w:t>Floriana FRN 1913</w:t>
      </w:r>
    </w:p>
    <w:p w14:paraId="05D9DC15" w14:textId="77777777" w:rsidR="0056420E" w:rsidRPr="00F84F19" w:rsidRDefault="0056420E" w:rsidP="0056420E">
      <w:pPr>
        <w:ind w:left="851"/>
        <w:rPr>
          <w:sz w:val="24"/>
          <w:szCs w:val="24"/>
          <w:lang w:val="pt-PT"/>
        </w:rPr>
      </w:pPr>
      <w:r w:rsidRPr="00F84F19">
        <w:rPr>
          <w:sz w:val="24"/>
          <w:szCs w:val="24"/>
          <w:lang w:val="pt-PT"/>
        </w:rPr>
        <w:t>Malta</w:t>
      </w:r>
    </w:p>
    <w:p w14:paraId="11DCB42D" w14:textId="77777777" w:rsidR="0056420E" w:rsidRPr="00F84F19" w:rsidRDefault="0056420E" w:rsidP="0056420E">
      <w:pPr>
        <w:ind w:left="851"/>
        <w:rPr>
          <w:sz w:val="24"/>
          <w:szCs w:val="24"/>
          <w:lang w:val="pt-PT"/>
        </w:rPr>
      </w:pPr>
    </w:p>
    <w:p w14:paraId="5AF8CBB5" w14:textId="77777777" w:rsidR="0056420E" w:rsidRPr="00F84F19" w:rsidRDefault="0056420E" w:rsidP="0056420E">
      <w:pPr>
        <w:ind w:left="851"/>
        <w:rPr>
          <w:b/>
          <w:sz w:val="24"/>
          <w:szCs w:val="24"/>
          <w:lang w:val="pt-PT"/>
        </w:rPr>
      </w:pPr>
      <w:r w:rsidRPr="00F84F19">
        <w:rPr>
          <w:b/>
          <w:sz w:val="24"/>
          <w:szCs w:val="24"/>
          <w:lang w:val="pt-PT"/>
        </w:rPr>
        <w:t>Repræsentant</w:t>
      </w:r>
    </w:p>
    <w:p w14:paraId="15ABC2C9" w14:textId="77777777" w:rsidR="0056420E" w:rsidRPr="00F84F19" w:rsidRDefault="0056420E" w:rsidP="0056420E">
      <w:pPr>
        <w:ind w:left="851"/>
        <w:rPr>
          <w:sz w:val="24"/>
          <w:szCs w:val="24"/>
          <w:lang w:val="en-US"/>
        </w:rPr>
      </w:pPr>
      <w:r w:rsidRPr="00F84F19">
        <w:rPr>
          <w:sz w:val="24"/>
          <w:szCs w:val="24"/>
          <w:lang w:val="en-US"/>
        </w:rPr>
        <w:t>Orion Pharma A/S</w:t>
      </w:r>
    </w:p>
    <w:p w14:paraId="795C5F4D" w14:textId="77777777" w:rsidR="0056420E" w:rsidRPr="00F84F19" w:rsidRDefault="0056420E" w:rsidP="0056420E">
      <w:pPr>
        <w:ind w:left="851"/>
        <w:rPr>
          <w:sz w:val="24"/>
          <w:szCs w:val="24"/>
          <w:lang w:val="nl-NL"/>
        </w:rPr>
      </w:pPr>
      <w:r w:rsidRPr="00F84F19">
        <w:rPr>
          <w:sz w:val="24"/>
          <w:szCs w:val="24"/>
          <w:lang w:val="nl-NL"/>
        </w:rPr>
        <w:t>Ørestads Boulevard 73</w:t>
      </w:r>
    </w:p>
    <w:p w14:paraId="67C0F558" w14:textId="77777777" w:rsidR="0056420E" w:rsidRPr="00F84F19" w:rsidRDefault="0056420E" w:rsidP="0056420E">
      <w:pPr>
        <w:ind w:left="851"/>
        <w:rPr>
          <w:sz w:val="24"/>
          <w:szCs w:val="24"/>
          <w:lang w:val="nl-NL"/>
        </w:rPr>
      </w:pPr>
      <w:r w:rsidRPr="00F84F19">
        <w:rPr>
          <w:sz w:val="24"/>
          <w:szCs w:val="24"/>
          <w:lang w:val="nl-NL"/>
        </w:rPr>
        <w:t>2300 København S</w:t>
      </w:r>
    </w:p>
    <w:p w14:paraId="70913238" w14:textId="77777777" w:rsidR="0056420E" w:rsidRPr="00F84F19" w:rsidRDefault="0056420E" w:rsidP="0056420E">
      <w:pPr>
        <w:ind w:left="851" w:hanging="851"/>
        <w:rPr>
          <w:sz w:val="24"/>
          <w:szCs w:val="24"/>
        </w:rPr>
      </w:pPr>
    </w:p>
    <w:p w14:paraId="0DC3FEE3" w14:textId="77777777" w:rsidR="00A43EE8" w:rsidRPr="00C84483" w:rsidRDefault="00A43EE8" w:rsidP="00A43EE8">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Pr>
          <w:b/>
          <w:sz w:val="24"/>
          <w:szCs w:val="24"/>
        </w:rPr>
        <w:t>-</w:t>
      </w:r>
      <w:r w:rsidRPr="00C84483">
        <w:rPr>
          <w:b/>
          <w:sz w:val="24"/>
          <w:szCs w:val="24"/>
        </w:rPr>
        <w:t>NUMRE)</w:t>
      </w:r>
    </w:p>
    <w:p w14:paraId="7CCF6EE3" w14:textId="7FAF2A81" w:rsidR="0056420E" w:rsidRPr="00F84F19" w:rsidRDefault="0056420E" w:rsidP="00F27200">
      <w:pPr>
        <w:tabs>
          <w:tab w:val="left" w:pos="1560"/>
        </w:tabs>
        <w:ind w:left="851"/>
        <w:rPr>
          <w:sz w:val="24"/>
          <w:szCs w:val="24"/>
        </w:rPr>
      </w:pPr>
      <w:r w:rsidRPr="00F84F19">
        <w:rPr>
          <w:sz w:val="24"/>
          <w:szCs w:val="24"/>
        </w:rPr>
        <w:t>4 mg:</w:t>
      </w:r>
      <w:r w:rsidRPr="00F84F19">
        <w:rPr>
          <w:sz w:val="24"/>
          <w:szCs w:val="24"/>
        </w:rPr>
        <w:tab/>
        <w:t>50812</w:t>
      </w:r>
    </w:p>
    <w:p w14:paraId="3CDDF44C" w14:textId="77777777" w:rsidR="0056420E" w:rsidRPr="00F84F19" w:rsidRDefault="0056420E" w:rsidP="00F27200">
      <w:pPr>
        <w:tabs>
          <w:tab w:val="left" w:pos="1560"/>
        </w:tabs>
        <w:ind w:left="851"/>
        <w:rPr>
          <w:sz w:val="24"/>
          <w:szCs w:val="24"/>
        </w:rPr>
      </w:pPr>
      <w:r w:rsidRPr="00F84F19">
        <w:rPr>
          <w:sz w:val="24"/>
          <w:szCs w:val="24"/>
        </w:rPr>
        <w:t>8 mg:</w:t>
      </w:r>
      <w:r w:rsidRPr="00F84F19">
        <w:rPr>
          <w:sz w:val="24"/>
          <w:szCs w:val="24"/>
        </w:rPr>
        <w:tab/>
        <w:t>50813</w:t>
      </w:r>
    </w:p>
    <w:p w14:paraId="29F1EEF0" w14:textId="77777777" w:rsidR="0056420E" w:rsidRPr="00F84F19" w:rsidRDefault="0056420E" w:rsidP="0056420E">
      <w:pPr>
        <w:ind w:left="851" w:hanging="851"/>
        <w:jc w:val="both"/>
        <w:rPr>
          <w:sz w:val="24"/>
          <w:szCs w:val="24"/>
        </w:rPr>
      </w:pPr>
    </w:p>
    <w:p w14:paraId="71426F9D" w14:textId="77777777" w:rsidR="00A43EE8" w:rsidRPr="00C84483" w:rsidRDefault="00A43EE8" w:rsidP="00A43EE8">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557FEB7C" w14:textId="77777777" w:rsidR="00BC27C5" w:rsidRPr="00F84F19" w:rsidRDefault="0056420E" w:rsidP="00BC27C5">
      <w:pPr>
        <w:ind w:left="851" w:hanging="851"/>
        <w:rPr>
          <w:sz w:val="24"/>
          <w:szCs w:val="24"/>
        </w:rPr>
      </w:pPr>
      <w:r w:rsidRPr="00F84F19">
        <w:rPr>
          <w:sz w:val="24"/>
          <w:szCs w:val="24"/>
        </w:rPr>
        <w:tab/>
        <w:t>27. september 2012</w:t>
      </w:r>
    </w:p>
    <w:p w14:paraId="2779DF59" w14:textId="77777777" w:rsidR="00BC27C5" w:rsidRPr="00F84F19" w:rsidRDefault="00BC27C5" w:rsidP="00BC27C5">
      <w:pPr>
        <w:ind w:left="851" w:hanging="851"/>
        <w:rPr>
          <w:sz w:val="24"/>
          <w:szCs w:val="24"/>
        </w:rPr>
      </w:pPr>
    </w:p>
    <w:p w14:paraId="293CD90D" w14:textId="77777777" w:rsidR="00A43EE8" w:rsidRPr="00C84483" w:rsidRDefault="00A43EE8" w:rsidP="00A43EE8">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2AEB2BA1" w14:textId="301BF4B0" w:rsidR="009260DE" w:rsidRPr="00F84F19" w:rsidRDefault="0056420E" w:rsidP="00BC27C5">
      <w:pPr>
        <w:ind w:left="851" w:hanging="851"/>
        <w:rPr>
          <w:sz w:val="24"/>
          <w:szCs w:val="24"/>
        </w:rPr>
      </w:pPr>
      <w:r w:rsidRPr="00F84F19">
        <w:rPr>
          <w:sz w:val="24"/>
          <w:szCs w:val="24"/>
        </w:rPr>
        <w:tab/>
      </w:r>
      <w:r w:rsidR="008908B5">
        <w:rPr>
          <w:sz w:val="24"/>
          <w:szCs w:val="24"/>
        </w:rPr>
        <w:t>3. marts 2026</w:t>
      </w:r>
    </w:p>
    <w:sectPr w:rsidR="009260DE" w:rsidRPr="00F84F19"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3FE6E" w14:textId="77777777" w:rsidR="00E13824" w:rsidRDefault="00E13824">
      <w:r>
        <w:separator/>
      </w:r>
    </w:p>
  </w:endnote>
  <w:endnote w:type="continuationSeparator" w:id="0">
    <w:p w14:paraId="6DA054BD" w14:textId="77777777" w:rsidR="00E13824" w:rsidRDefault="00E13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EA9E5" w14:textId="77777777" w:rsidR="00E13824" w:rsidRDefault="00E13824">
    <w:pPr>
      <w:pStyle w:val="Sidefod"/>
      <w:pBdr>
        <w:bottom w:val="single" w:sz="6" w:space="1" w:color="auto"/>
      </w:pBdr>
    </w:pPr>
  </w:p>
  <w:p w14:paraId="39E885C4" w14:textId="77777777" w:rsidR="00E13824" w:rsidRDefault="00E13824" w:rsidP="00C42586">
    <w:pPr>
      <w:pStyle w:val="Sidefod"/>
      <w:tabs>
        <w:tab w:val="clear" w:pos="4819"/>
        <w:tab w:val="left" w:pos="8505"/>
      </w:tabs>
      <w:rPr>
        <w:i/>
        <w:sz w:val="18"/>
        <w:szCs w:val="18"/>
      </w:rPr>
    </w:pPr>
  </w:p>
  <w:p w14:paraId="2860864C" w14:textId="77777777" w:rsidR="00E13824" w:rsidRPr="00B373D7" w:rsidRDefault="00E13824"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Ondansetron Aurobindo, filmovertrukne tabletter 4 mg og 8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0C0E9" w14:textId="77777777" w:rsidR="00E13824" w:rsidRDefault="00E13824">
      <w:r>
        <w:separator/>
      </w:r>
    </w:p>
  </w:footnote>
  <w:footnote w:type="continuationSeparator" w:id="0">
    <w:p w14:paraId="0C2CB5E1" w14:textId="77777777" w:rsidR="00E13824" w:rsidRDefault="00E138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7F6A49A3"/>
    <w:multiLevelType w:val="hybridMultilevel"/>
    <w:tmpl w:val="6158C5DA"/>
    <w:lvl w:ilvl="0" w:tplc="04060001">
      <w:start w:val="1"/>
      <w:numFmt w:val="bullet"/>
      <w:lvlText w:val=""/>
      <w:lvlJc w:val="left"/>
      <w:pPr>
        <w:ind w:left="1800" w:hanging="360"/>
      </w:pPr>
      <w:rPr>
        <w:rFonts w:ascii="Symbol" w:hAnsi="Symbol"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20E"/>
    <w:rsid w:val="000259B9"/>
    <w:rsid w:val="00041491"/>
    <w:rsid w:val="00050D16"/>
    <w:rsid w:val="00074F2A"/>
    <w:rsid w:val="000A1CA8"/>
    <w:rsid w:val="000A466B"/>
    <w:rsid w:val="000B058C"/>
    <w:rsid w:val="000E4EE6"/>
    <w:rsid w:val="000F29D0"/>
    <w:rsid w:val="001454E2"/>
    <w:rsid w:val="001868EC"/>
    <w:rsid w:val="001B78D3"/>
    <w:rsid w:val="001C2E8F"/>
    <w:rsid w:val="00206CE8"/>
    <w:rsid w:val="0021526C"/>
    <w:rsid w:val="00255FBF"/>
    <w:rsid w:val="00283A2B"/>
    <w:rsid w:val="002B30AD"/>
    <w:rsid w:val="002C2C01"/>
    <w:rsid w:val="003A29AE"/>
    <w:rsid w:val="003A32D7"/>
    <w:rsid w:val="003B4074"/>
    <w:rsid w:val="003C769A"/>
    <w:rsid w:val="003F1838"/>
    <w:rsid w:val="00407D75"/>
    <w:rsid w:val="0045746C"/>
    <w:rsid w:val="0049104B"/>
    <w:rsid w:val="004E3B12"/>
    <w:rsid w:val="00532310"/>
    <w:rsid w:val="00560ECC"/>
    <w:rsid w:val="0056420E"/>
    <w:rsid w:val="00565F0F"/>
    <w:rsid w:val="00594A86"/>
    <w:rsid w:val="00596D86"/>
    <w:rsid w:val="00637F5A"/>
    <w:rsid w:val="006560B1"/>
    <w:rsid w:val="006756DD"/>
    <w:rsid w:val="00683E2F"/>
    <w:rsid w:val="00737275"/>
    <w:rsid w:val="00740EEC"/>
    <w:rsid w:val="0078011A"/>
    <w:rsid w:val="00782AF4"/>
    <w:rsid w:val="00790EE7"/>
    <w:rsid w:val="007B6649"/>
    <w:rsid w:val="0081546F"/>
    <w:rsid w:val="0082576E"/>
    <w:rsid w:val="008908B5"/>
    <w:rsid w:val="008D5882"/>
    <w:rsid w:val="00907F75"/>
    <w:rsid w:val="009260DE"/>
    <w:rsid w:val="0093258A"/>
    <w:rsid w:val="00950E15"/>
    <w:rsid w:val="009C7BA3"/>
    <w:rsid w:val="009D1F5A"/>
    <w:rsid w:val="00A43EE8"/>
    <w:rsid w:val="00B003BF"/>
    <w:rsid w:val="00B373D7"/>
    <w:rsid w:val="00B5266E"/>
    <w:rsid w:val="00BC27C5"/>
    <w:rsid w:val="00C36276"/>
    <w:rsid w:val="00C42586"/>
    <w:rsid w:val="00C60CCD"/>
    <w:rsid w:val="00C84483"/>
    <w:rsid w:val="00C95551"/>
    <w:rsid w:val="00CB20D7"/>
    <w:rsid w:val="00CC0531"/>
    <w:rsid w:val="00D020B0"/>
    <w:rsid w:val="00D11748"/>
    <w:rsid w:val="00D366CF"/>
    <w:rsid w:val="00E108AA"/>
    <w:rsid w:val="00E13824"/>
    <w:rsid w:val="00E31812"/>
    <w:rsid w:val="00E3749A"/>
    <w:rsid w:val="00E7437F"/>
    <w:rsid w:val="00E865B8"/>
    <w:rsid w:val="00EA270D"/>
    <w:rsid w:val="00EC0B9B"/>
    <w:rsid w:val="00ED5E9F"/>
    <w:rsid w:val="00F27200"/>
    <w:rsid w:val="00F66D4F"/>
    <w:rsid w:val="00F84F19"/>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FBF87"/>
  <w15:chartTrackingRefBased/>
  <w15:docId w15:val="{4C651D5E-1E70-4CAE-8DDC-4CADC9EE8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2">
    <w:name w:val="heading 2"/>
    <w:basedOn w:val="Normal"/>
    <w:next w:val="Normal"/>
    <w:link w:val="Overskrift2Tegn"/>
    <w:qFormat/>
    <w:rsid w:val="0056420E"/>
    <w:pPr>
      <w:keepNext/>
      <w:spacing w:before="240" w:after="60"/>
      <w:outlineLvl w:val="1"/>
    </w:pPr>
    <w:rPr>
      <w:rFonts w:ascii="Arial" w:hAnsi="Arial" w:cs="Arial"/>
      <w:b/>
      <w:bCs/>
      <w:i/>
      <w:iCs/>
      <w:sz w:val="28"/>
      <w:szCs w:val="28"/>
      <w:lang w:eastAsia="da-DK"/>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customStyle="1" w:styleId="Overskrift2Tegn">
    <w:name w:val="Overskrift 2 Tegn"/>
    <w:basedOn w:val="Standardskrifttypeiafsnit"/>
    <w:link w:val="Overskrift2"/>
    <w:rsid w:val="0056420E"/>
    <w:rPr>
      <w:rFonts w:ascii="Arial" w:hAnsi="Arial" w:cs="Arial"/>
      <w:b/>
      <w:bCs/>
      <w:i/>
      <w:iCs/>
      <w:sz w:val="28"/>
      <w:szCs w:val="28"/>
    </w:rPr>
  </w:style>
  <w:style w:type="paragraph" w:styleId="Listeafsnit">
    <w:name w:val="List Paragraph"/>
    <w:basedOn w:val="Normal"/>
    <w:uiPriority w:val="34"/>
    <w:qFormat/>
    <w:rsid w:val="0056420E"/>
    <w:pPr>
      <w:ind w:left="720"/>
      <w:contextualSpacing/>
    </w:pPr>
  </w:style>
  <w:style w:type="character" w:styleId="Hyperlink">
    <w:name w:val="Hyperlink"/>
    <w:basedOn w:val="Standardskrifttypeiafsnit"/>
    <w:uiPriority w:val="99"/>
    <w:semiHidden/>
    <w:unhideWhenUsed/>
    <w:rsid w:val="005642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74677">
      <w:bodyDiv w:val="1"/>
      <w:marLeft w:val="0"/>
      <w:marRight w:val="0"/>
      <w:marTop w:val="0"/>
      <w:marBottom w:val="0"/>
      <w:divBdr>
        <w:top w:val="none" w:sz="0" w:space="0" w:color="auto"/>
        <w:left w:val="none" w:sz="0" w:space="0" w:color="auto"/>
        <w:bottom w:val="none" w:sz="0" w:space="0" w:color="auto"/>
        <w:right w:val="none" w:sz="0" w:space="0" w:color="auto"/>
      </w:divBdr>
    </w:div>
    <w:div w:id="54746064">
      <w:bodyDiv w:val="1"/>
      <w:marLeft w:val="0"/>
      <w:marRight w:val="0"/>
      <w:marTop w:val="0"/>
      <w:marBottom w:val="0"/>
      <w:divBdr>
        <w:top w:val="none" w:sz="0" w:space="0" w:color="auto"/>
        <w:left w:val="none" w:sz="0" w:space="0" w:color="auto"/>
        <w:bottom w:val="none" w:sz="0" w:space="0" w:color="auto"/>
        <w:right w:val="none" w:sz="0" w:space="0" w:color="auto"/>
      </w:divBdr>
    </w:div>
    <w:div w:id="93746645">
      <w:bodyDiv w:val="1"/>
      <w:marLeft w:val="0"/>
      <w:marRight w:val="0"/>
      <w:marTop w:val="0"/>
      <w:marBottom w:val="0"/>
      <w:divBdr>
        <w:top w:val="none" w:sz="0" w:space="0" w:color="auto"/>
        <w:left w:val="none" w:sz="0" w:space="0" w:color="auto"/>
        <w:bottom w:val="none" w:sz="0" w:space="0" w:color="auto"/>
        <w:right w:val="none" w:sz="0" w:space="0" w:color="auto"/>
      </w:divBdr>
    </w:div>
    <w:div w:id="118381316">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10456957">
      <w:bodyDiv w:val="1"/>
      <w:marLeft w:val="0"/>
      <w:marRight w:val="0"/>
      <w:marTop w:val="0"/>
      <w:marBottom w:val="0"/>
      <w:divBdr>
        <w:top w:val="none" w:sz="0" w:space="0" w:color="auto"/>
        <w:left w:val="none" w:sz="0" w:space="0" w:color="auto"/>
        <w:bottom w:val="none" w:sz="0" w:space="0" w:color="auto"/>
        <w:right w:val="none" w:sz="0" w:space="0" w:color="auto"/>
      </w:divBdr>
    </w:div>
    <w:div w:id="383405521">
      <w:bodyDiv w:val="1"/>
      <w:marLeft w:val="0"/>
      <w:marRight w:val="0"/>
      <w:marTop w:val="0"/>
      <w:marBottom w:val="0"/>
      <w:divBdr>
        <w:top w:val="none" w:sz="0" w:space="0" w:color="auto"/>
        <w:left w:val="none" w:sz="0" w:space="0" w:color="auto"/>
        <w:bottom w:val="none" w:sz="0" w:space="0" w:color="auto"/>
        <w:right w:val="none" w:sz="0" w:space="0" w:color="auto"/>
      </w:divBdr>
    </w:div>
    <w:div w:id="657615915">
      <w:bodyDiv w:val="1"/>
      <w:marLeft w:val="0"/>
      <w:marRight w:val="0"/>
      <w:marTop w:val="0"/>
      <w:marBottom w:val="0"/>
      <w:divBdr>
        <w:top w:val="none" w:sz="0" w:space="0" w:color="auto"/>
        <w:left w:val="none" w:sz="0" w:space="0" w:color="auto"/>
        <w:bottom w:val="none" w:sz="0" w:space="0" w:color="auto"/>
        <w:right w:val="none" w:sz="0" w:space="0" w:color="auto"/>
      </w:divBdr>
    </w:div>
    <w:div w:id="784348941">
      <w:bodyDiv w:val="1"/>
      <w:marLeft w:val="0"/>
      <w:marRight w:val="0"/>
      <w:marTop w:val="0"/>
      <w:marBottom w:val="0"/>
      <w:divBdr>
        <w:top w:val="none" w:sz="0" w:space="0" w:color="auto"/>
        <w:left w:val="none" w:sz="0" w:space="0" w:color="auto"/>
        <w:bottom w:val="none" w:sz="0" w:space="0" w:color="auto"/>
        <w:right w:val="none" w:sz="0" w:space="0" w:color="auto"/>
      </w:divBdr>
    </w:div>
    <w:div w:id="895581549">
      <w:bodyDiv w:val="1"/>
      <w:marLeft w:val="0"/>
      <w:marRight w:val="0"/>
      <w:marTop w:val="0"/>
      <w:marBottom w:val="0"/>
      <w:divBdr>
        <w:top w:val="none" w:sz="0" w:space="0" w:color="auto"/>
        <w:left w:val="none" w:sz="0" w:space="0" w:color="auto"/>
        <w:bottom w:val="none" w:sz="0" w:space="0" w:color="auto"/>
        <w:right w:val="none" w:sz="0" w:space="0" w:color="auto"/>
      </w:divBdr>
    </w:div>
    <w:div w:id="909073352">
      <w:bodyDiv w:val="1"/>
      <w:marLeft w:val="0"/>
      <w:marRight w:val="0"/>
      <w:marTop w:val="0"/>
      <w:marBottom w:val="0"/>
      <w:divBdr>
        <w:top w:val="none" w:sz="0" w:space="0" w:color="auto"/>
        <w:left w:val="none" w:sz="0" w:space="0" w:color="auto"/>
        <w:bottom w:val="none" w:sz="0" w:space="0" w:color="auto"/>
        <w:right w:val="none" w:sz="0" w:space="0" w:color="auto"/>
      </w:divBdr>
    </w:div>
    <w:div w:id="939065841">
      <w:bodyDiv w:val="1"/>
      <w:marLeft w:val="0"/>
      <w:marRight w:val="0"/>
      <w:marTop w:val="0"/>
      <w:marBottom w:val="0"/>
      <w:divBdr>
        <w:top w:val="none" w:sz="0" w:space="0" w:color="auto"/>
        <w:left w:val="none" w:sz="0" w:space="0" w:color="auto"/>
        <w:bottom w:val="none" w:sz="0" w:space="0" w:color="auto"/>
        <w:right w:val="none" w:sz="0" w:space="0" w:color="auto"/>
      </w:divBdr>
    </w:div>
    <w:div w:id="1014653802">
      <w:bodyDiv w:val="1"/>
      <w:marLeft w:val="0"/>
      <w:marRight w:val="0"/>
      <w:marTop w:val="0"/>
      <w:marBottom w:val="0"/>
      <w:divBdr>
        <w:top w:val="none" w:sz="0" w:space="0" w:color="auto"/>
        <w:left w:val="none" w:sz="0" w:space="0" w:color="auto"/>
        <w:bottom w:val="none" w:sz="0" w:space="0" w:color="auto"/>
        <w:right w:val="none" w:sz="0" w:space="0" w:color="auto"/>
      </w:divBdr>
    </w:div>
    <w:div w:id="1085299281">
      <w:bodyDiv w:val="1"/>
      <w:marLeft w:val="0"/>
      <w:marRight w:val="0"/>
      <w:marTop w:val="0"/>
      <w:marBottom w:val="0"/>
      <w:divBdr>
        <w:top w:val="none" w:sz="0" w:space="0" w:color="auto"/>
        <w:left w:val="none" w:sz="0" w:space="0" w:color="auto"/>
        <w:bottom w:val="none" w:sz="0" w:space="0" w:color="auto"/>
        <w:right w:val="none" w:sz="0" w:space="0" w:color="auto"/>
      </w:divBdr>
    </w:div>
    <w:div w:id="1090006716">
      <w:bodyDiv w:val="1"/>
      <w:marLeft w:val="0"/>
      <w:marRight w:val="0"/>
      <w:marTop w:val="0"/>
      <w:marBottom w:val="0"/>
      <w:divBdr>
        <w:top w:val="none" w:sz="0" w:space="0" w:color="auto"/>
        <w:left w:val="none" w:sz="0" w:space="0" w:color="auto"/>
        <w:bottom w:val="none" w:sz="0" w:space="0" w:color="auto"/>
        <w:right w:val="none" w:sz="0" w:space="0" w:color="auto"/>
      </w:divBdr>
    </w:div>
    <w:div w:id="1137454567">
      <w:bodyDiv w:val="1"/>
      <w:marLeft w:val="0"/>
      <w:marRight w:val="0"/>
      <w:marTop w:val="0"/>
      <w:marBottom w:val="0"/>
      <w:divBdr>
        <w:top w:val="none" w:sz="0" w:space="0" w:color="auto"/>
        <w:left w:val="none" w:sz="0" w:space="0" w:color="auto"/>
        <w:bottom w:val="none" w:sz="0" w:space="0" w:color="auto"/>
        <w:right w:val="none" w:sz="0" w:space="0" w:color="auto"/>
      </w:divBdr>
    </w:div>
    <w:div w:id="1167790402">
      <w:bodyDiv w:val="1"/>
      <w:marLeft w:val="0"/>
      <w:marRight w:val="0"/>
      <w:marTop w:val="0"/>
      <w:marBottom w:val="0"/>
      <w:divBdr>
        <w:top w:val="none" w:sz="0" w:space="0" w:color="auto"/>
        <w:left w:val="none" w:sz="0" w:space="0" w:color="auto"/>
        <w:bottom w:val="none" w:sz="0" w:space="0" w:color="auto"/>
        <w:right w:val="none" w:sz="0" w:space="0" w:color="auto"/>
      </w:divBdr>
    </w:div>
    <w:div w:id="1307397404">
      <w:bodyDiv w:val="1"/>
      <w:marLeft w:val="0"/>
      <w:marRight w:val="0"/>
      <w:marTop w:val="0"/>
      <w:marBottom w:val="0"/>
      <w:divBdr>
        <w:top w:val="none" w:sz="0" w:space="0" w:color="auto"/>
        <w:left w:val="none" w:sz="0" w:space="0" w:color="auto"/>
        <w:bottom w:val="none" w:sz="0" w:space="0" w:color="auto"/>
        <w:right w:val="none" w:sz="0" w:space="0" w:color="auto"/>
      </w:divBdr>
    </w:div>
    <w:div w:id="1322729769">
      <w:bodyDiv w:val="1"/>
      <w:marLeft w:val="0"/>
      <w:marRight w:val="0"/>
      <w:marTop w:val="0"/>
      <w:marBottom w:val="0"/>
      <w:divBdr>
        <w:top w:val="none" w:sz="0" w:space="0" w:color="auto"/>
        <w:left w:val="none" w:sz="0" w:space="0" w:color="auto"/>
        <w:bottom w:val="none" w:sz="0" w:space="0" w:color="auto"/>
        <w:right w:val="none" w:sz="0" w:space="0" w:color="auto"/>
      </w:divBdr>
    </w:div>
    <w:div w:id="1347321461">
      <w:bodyDiv w:val="1"/>
      <w:marLeft w:val="0"/>
      <w:marRight w:val="0"/>
      <w:marTop w:val="0"/>
      <w:marBottom w:val="0"/>
      <w:divBdr>
        <w:top w:val="none" w:sz="0" w:space="0" w:color="auto"/>
        <w:left w:val="none" w:sz="0" w:space="0" w:color="auto"/>
        <w:bottom w:val="none" w:sz="0" w:space="0" w:color="auto"/>
        <w:right w:val="none" w:sz="0" w:space="0" w:color="auto"/>
      </w:divBdr>
    </w:div>
    <w:div w:id="1358778952">
      <w:bodyDiv w:val="1"/>
      <w:marLeft w:val="0"/>
      <w:marRight w:val="0"/>
      <w:marTop w:val="0"/>
      <w:marBottom w:val="0"/>
      <w:divBdr>
        <w:top w:val="none" w:sz="0" w:space="0" w:color="auto"/>
        <w:left w:val="none" w:sz="0" w:space="0" w:color="auto"/>
        <w:bottom w:val="none" w:sz="0" w:space="0" w:color="auto"/>
        <w:right w:val="none" w:sz="0" w:space="0" w:color="auto"/>
      </w:divBdr>
    </w:div>
    <w:div w:id="1504206064">
      <w:bodyDiv w:val="1"/>
      <w:marLeft w:val="0"/>
      <w:marRight w:val="0"/>
      <w:marTop w:val="0"/>
      <w:marBottom w:val="0"/>
      <w:divBdr>
        <w:top w:val="none" w:sz="0" w:space="0" w:color="auto"/>
        <w:left w:val="none" w:sz="0" w:space="0" w:color="auto"/>
        <w:bottom w:val="none" w:sz="0" w:space="0" w:color="auto"/>
        <w:right w:val="none" w:sz="0" w:space="0" w:color="auto"/>
      </w:divBdr>
    </w:div>
    <w:div w:id="1786076287">
      <w:bodyDiv w:val="1"/>
      <w:marLeft w:val="0"/>
      <w:marRight w:val="0"/>
      <w:marTop w:val="0"/>
      <w:marBottom w:val="0"/>
      <w:divBdr>
        <w:top w:val="none" w:sz="0" w:space="0" w:color="auto"/>
        <w:left w:val="none" w:sz="0" w:space="0" w:color="auto"/>
        <w:bottom w:val="none" w:sz="0" w:space="0" w:color="auto"/>
        <w:right w:val="none" w:sz="0" w:space="0" w:color="auto"/>
      </w:divBdr>
    </w:div>
    <w:div w:id="1844279772">
      <w:bodyDiv w:val="1"/>
      <w:marLeft w:val="0"/>
      <w:marRight w:val="0"/>
      <w:marTop w:val="0"/>
      <w:marBottom w:val="0"/>
      <w:divBdr>
        <w:top w:val="none" w:sz="0" w:space="0" w:color="auto"/>
        <w:left w:val="none" w:sz="0" w:space="0" w:color="auto"/>
        <w:bottom w:val="none" w:sz="0" w:space="0" w:color="auto"/>
        <w:right w:val="none" w:sz="0" w:space="0" w:color="auto"/>
      </w:divBdr>
    </w:div>
    <w:div w:id="1925996313">
      <w:bodyDiv w:val="1"/>
      <w:marLeft w:val="0"/>
      <w:marRight w:val="0"/>
      <w:marTop w:val="0"/>
      <w:marBottom w:val="0"/>
      <w:divBdr>
        <w:top w:val="none" w:sz="0" w:space="0" w:color="auto"/>
        <w:left w:val="none" w:sz="0" w:space="0" w:color="auto"/>
        <w:bottom w:val="none" w:sz="0" w:space="0" w:color="auto"/>
        <w:right w:val="none" w:sz="0" w:space="0" w:color="auto"/>
      </w:divBdr>
    </w:div>
    <w:div w:id="205673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5060</Words>
  <Characters>31866</Characters>
  <Application>Microsoft Office Word</Application>
  <DocSecurity>0</DocSecurity>
  <Lines>265</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Kalle Due</dc:creator>
  <cp:keywords/>
  <dc:description>2025123070 pkt. 3</dc:description>
  <cp:lastModifiedBy>Kalle Engelsted Due</cp:lastModifiedBy>
  <cp:revision>2</cp:revision>
  <cp:lastPrinted>2012-08-22T08:53:00Z</cp:lastPrinted>
  <dcterms:created xsi:type="dcterms:W3CDTF">2026-03-03T15:02:00Z</dcterms:created>
  <dcterms:modified xsi:type="dcterms:W3CDTF">2026-03-03T15:02:00Z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